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517E2" w14:textId="77777777" w:rsidR="00FD4146" w:rsidRPr="009D36CB" w:rsidRDefault="00FD4146">
      <w:pPr>
        <w:rPr>
          <w:rFonts w:cs="Times New Roman"/>
          <w:b/>
        </w:rPr>
      </w:pPr>
    </w:p>
    <w:p w14:paraId="6E6BAA77" w14:textId="3A74FD57" w:rsidR="5A142448" w:rsidRDefault="5A142448" w:rsidP="5A142448">
      <w:pPr>
        <w:rPr>
          <w:rFonts w:cs="Times New Roman"/>
          <w:b/>
          <w:bCs/>
        </w:rPr>
      </w:pPr>
    </w:p>
    <w:p w14:paraId="1908FEAD" w14:textId="77777777" w:rsidR="00811090" w:rsidRPr="009D36CB" w:rsidRDefault="00811090">
      <w:pPr>
        <w:rPr>
          <w:rFonts w:cs="Times New Roman"/>
          <w:b/>
        </w:rPr>
      </w:pPr>
    </w:p>
    <w:p w14:paraId="091EE73A" w14:textId="77777777" w:rsidR="00811090" w:rsidRPr="009D36CB" w:rsidRDefault="00811090">
      <w:pPr>
        <w:rPr>
          <w:rFonts w:cs="Times New Roman"/>
          <w:b/>
        </w:rPr>
      </w:pPr>
    </w:p>
    <w:p w14:paraId="01994E47" w14:textId="77777777" w:rsidR="00811090" w:rsidRPr="009D36CB" w:rsidRDefault="00811090">
      <w:pPr>
        <w:rPr>
          <w:rFonts w:cs="Times New Roman"/>
          <w:b/>
        </w:rPr>
      </w:pPr>
    </w:p>
    <w:p w14:paraId="09B555A9" w14:textId="104A308C" w:rsidR="00042743" w:rsidRDefault="0056053B" w:rsidP="5A142448">
      <w:pPr>
        <w:spacing w:after="0"/>
        <w:jc w:val="center"/>
        <w:rPr>
          <w:rFonts w:cs="Times New Roman"/>
          <w:b/>
          <w:bCs/>
          <w:sz w:val="48"/>
          <w:szCs w:val="48"/>
        </w:rPr>
      </w:pPr>
      <w:r>
        <w:rPr>
          <w:noProof/>
        </w:rPr>
        <w:drawing>
          <wp:inline distT="0" distB="0" distL="0" distR="0" wp14:anchorId="75D7E814" wp14:editId="641198B5">
            <wp:extent cx="5943600" cy="1109980"/>
            <wp:effectExtent l="0" t="0" r="0" b="0"/>
            <wp:docPr id="7506190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1109980"/>
                    </a:xfrm>
                    <a:prstGeom prst="rect">
                      <a:avLst/>
                    </a:prstGeom>
                    <a:noFill/>
                    <a:ln>
                      <a:noFill/>
                    </a:ln>
                  </pic:spPr>
                </pic:pic>
              </a:graphicData>
            </a:graphic>
          </wp:inline>
        </w:drawing>
      </w:r>
      <w:r w:rsidR="00A508AF" w:rsidRPr="5A142448">
        <w:rPr>
          <w:rFonts w:cs="Times New Roman"/>
          <w:b/>
          <w:bCs/>
          <w:sz w:val="48"/>
          <w:szCs w:val="48"/>
        </w:rPr>
        <w:t xml:space="preserve"> </w:t>
      </w:r>
    </w:p>
    <w:p w14:paraId="0CA3E16E" w14:textId="77777777" w:rsidR="00042743" w:rsidRDefault="00042743" w:rsidP="006409BC">
      <w:pPr>
        <w:spacing w:after="0"/>
        <w:jc w:val="center"/>
        <w:rPr>
          <w:rFonts w:cs="Times New Roman"/>
          <w:b/>
          <w:sz w:val="44"/>
          <w:szCs w:val="44"/>
        </w:rPr>
      </w:pPr>
    </w:p>
    <w:p w14:paraId="243CA678" w14:textId="77777777" w:rsidR="005F7146" w:rsidRDefault="005F7146" w:rsidP="5A142448">
      <w:pPr>
        <w:spacing w:after="0"/>
        <w:jc w:val="center"/>
        <w:rPr>
          <w:rFonts w:ascii="Arial" w:eastAsia="Arial" w:hAnsi="Arial" w:cs="Arial"/>
          <w:b/>
          <w:bCs/>
          <w:color w:val="000000" w:themeColor="text1"/>
          <w:sz w:val="44"/>
          <w:szCs w:val="44"/>
        </w:rPr>
      </w:pPr>
    </w:p>
    <w:p w14:paraId="14D4F19D" w14:textId="77777777" w:rsidR="005F7146" w:rsidRDefault="005F7146" w:rsidP="5A142448">
      <w:pPr>
        <w:spacing w:after="0"/>
        <w:jc w:val="center"/>
        <w:rPr>
          <w:rFonts w:ascii="Arial" w:eastAsia="Arial" w:hAnsi="Arial" w:cs="Arial"/>
          <w:b/>
          <w:bCs/>
          <w:color w:val="000000" w:themeColor="text1"/>
          <w:sz w:val="44"/>
          <w:szCs w:val="44"/>
        </w:rPr>
      </w:pPr>
    </w:p>
    <w:p w14:paraId="5BBA6006" w14:textId="6E3C27EF" w:rsidR="3B479B0D" w:rsidRDefault="3B479B0D" w:rsidP="5A142448">
      <w:pPr>
        <w:spacing w:after="0"/>
        <w:jc w:val="center"/>
        <w:rPr>
          <w:rFonts w:ascii="Arial" w:eastAsia="Arial" w:hAnsi="Arial" w:cs="Arial"/>
          <w:color w:val="000000" w:themeColor="text1"/>
          <w:sz w:val="44"/>
          <w:szCs w:val="44"/>
        </w:rPr>
      </w:pPr>
      <w:r w:rsidRPr="5A142448">
        <w:rPr>
          <w:rFonts w:ascii="Arial" w:eastAsia="Arial" w:hAnsi="Arial" w:cs="Arial"/>
          <w:b/>
          <w:bCs/>
          <w:color w:val="000000" w:themeColor="text1"/>
          <w:sz w:val="44"/>
          <w:szCs w:val="44"/>
        </w:rPr>
        <w:t xml:space="preserve">Administration of Undergraduate </w:t>
      </w:r>
    </w:p>
    <w:p w14:paraId="3B0FE4EB" w14:textId="564B465C" w:rsidR="3B479B0D" w:rsidRDefault="3B479B0D" w:rsidP="5A142448">
      <w:pPr>
        <w:spacing w:after="0"/>
        <w:jc w:val="center"/>
        <w:rPr>
          <w:rFonts w:ascii="Arial" w:eastAsia="Arial" w:hAnsi="Arial" w:cs="Arial"/>
          <w:color w:val="000000" w:themeColor="text1"/>
          <w:sz w:val="44"/>
          <w:szCs w:val="44"/>
        </w:rPr>
      </w:pPr>
      <w:r w:rsidRPr="5A142448">
        <w:rPr>
          <w:rFonts w:ascii="Arial" w:eastAsia="Arial" w:hAnsi="Arial" w:cs="Arial"/>
          <w:b/>
          <w:bCs/>
          <w:color w:val="000000" w:themeColor="text1"/>
          <w:sz w:val="44"/>
          <w:szCs w:val="44"/>
        </w:rPr>
        <w:t>Dosage Calculation Examination</w:t>
      </w:r>
    </w:p>
    <w:p w14:paraId="5278344C" w14:textId="0FB899A0" w:rsidR="3B479B0D" w:rsidRDefault="3B479B0D" w:rsidP="5A142448">
      <w:pPr>
        <w:spacing w:after="0"/>
        <w:jc w:val="center"/>
        <w:rPr>
          <w:rFonts w:ascii="Arial" w:eastAsia="Arial" w:hAnsi="Arial" w:cs="Arial"/>
          <w:color w:val="000000" w:themeColor="text1"/>
          <w:sz w:val="44"/>
          <w:szCs w:val="44"/>
        </w:rPr>
      </w:pPr>
      <w:r w:rsidRPr="5A142448">
        <w:rPr>
          <w:rFonts w:ascii="Arial" w:eastAsia="Arial" w:hAnsi="Arial" w:cs="Arial"/>
          <w:b/>
          <w:bCs/>
          <w:color w:val="000000" w:themeColor="text1"/>
          <w:sz w:val="44"/>
          <w:szCs w:val="44"/>
        </w:rPr>
        <w:t>Policy and Procedure</w:t>
      </w:r>
    </w:p>
    <w:p w14:paraId="2D4CF8BA" w14:textId="7DBCDBB3" w:rsidR="5A142448" w:rsidRDefault="5A142448" w:rsidP="5A142448">
      <w:pPr>
        <w:spacing w:after="0"/>
        <w:jc w:val="center"/>
        <w:rPr>
          <w:rFonts w:cs="Times New Roman"/>
          <w:b/>
          <w:bCs/>
          <w:sz w:val="44"/>
          <w:szCs w:val="44"/>
        </w:rPr>
      </w:pPr>
    </w:p>
    <w:p w14:paraId="17B10985" w14:textId="77777777" w:rsidR="00FD4146" w:rsidRPr="009D36CB" w:rsidRDefault="00FD4146" w:rsidP="00FD4146">
      <w:pPr>
        <w:jc w:val="center"/>
        <w:rPr>
          <w:rFonts w:cs="Times New Roman"/>
          <w:b/>
          <w:szCs w:val="24"/>
        </w:rPr>
      </w:pPr>
    </w:p>
    <w:p w14:paraId="7DC6FB05" w14:textId="77777777" w:rsidR="00FD4146" w:rsidRPr="009D36CB" w:rsidRDefault="00FD4146" w:rsidP="00FD4146">
      <w:pPr>
        <w:jc w:val="center"/>
        <w:rPr>
          <w:rFonts w:cs="Times New Roman"/>
          <w:b/>
          <w:szCs w:val="24"/>
        </w:rPr>
      </w:pPr>
    </w:p>
    <w:p w14:paraId="5598E880" w14:textId="77777777" w:rsidR="00FD4146" w:rsidRPr="009D36CB" w:rsidRDefault="00FD4146" w:rsidP="00FD4146">
      <w:pPr>
        <w:jc w:val="center"/>
        <w:rPr>
          <w:rFonts w:cs="Times New Roman"/>
          <w:b/>
          <w:szCs w:val="24"/>
        </w:rPr>
      </w:pPr>
    </w:p>
    <w:p w14:paraId="661C4FBD" w14:textId="77777777" w:rsidR="00FD4146" w:rsidRPr="009D36CB" w:rsidRDefault="00FD4146" w:rsidP="00FD4146">
      <w:pPr>
        <w:jc w:val="center"/>
        <w:rPr>
          <w:rFonts w:cs="Times New Roman"/>
          <w:b/>
          <w:szCs w:val="24"/>
        </w:rPr>
      </w:pPr>
    </w:p>
    <w:p w14:paraId="672BEC4F" w14:textId="77777777" w:rsidR="00FD4146" w:rsidRPr="009D36CB" w:rsidRDefault="00FD4146" w:rsidP="5A142448">
      <w:pPr>
        <w:jc w:val="center"/>
        <w:rPr>
          <w:rFonts w:cs="Times New Roman"/>
          <w:b/>
          <w:bCs/>
        </w:rPr>
      </w:pPr>
    </w:p>
    <w:p w14:paraId="33AF4365" w14:textId="49E8A70F" w:rsidR="5A142448" w:rsidRDefault="5A142448" w:rsidP="5A142448">
      <w:pPr>
        <w:jc w:val="center"/>
        <w:rPr>
          <w:rFonts w:cs="Times New Roman"/>
          <w:b/>
          <w:bCs/>
        </w:rPr>
      </w:pPr>
    </w:p>
    <w:p w14:paraId="07B81A68" w14:textId="532EBE95" w:rsidR="5A142448" w:rsidRDefault="5A142448" w:rsidP="5A142448">
      <w:pPr>
        <w:jc w:val="center"/>
        <w:rPr>
          <w:rFonts w:cs="Times New Roman"/>
          <w:b/>
          <w:bCs/>
        </w:rPr>
      </w:pPr>
    </w:p>
    <w:p w14:paraId="48C9ECD2" w14:textId="25004B91" w:rsidR="5A142448" w:rsidRDefault="5A142448" w:rsidP="5A142448">
      <w:pPr>
        <w:jc w:val="center"/>
        <w:rPr>
          <w:rFonts w:cs="Times New Roman"/>
          <w:b/>
          <w:bCs/>
        </w:rPr>
      </w:pPr>
    </w:p>
    <w:p w14:paraId="73308093" w14:textId="0AAA8FB8" w:rsidR="5A142448" w:rsidRDefault="5A142448" w:rsidP="5A142448">
      <w:pPr>
        <w:jc w:val="center"/>
        <w:rPr>
          <w:rFonts w:cs="Times New Roman"/>
          <w:b/>
          <w:bCs/>
        </w:rPr>
      </w:pPr>
    </w:p>
    <w:p w14:paraId="3B1D1A92" w14:textId="77777777" w:rsidR="005F7146" w:rsidRDefault="005F7146" w:rsidP="5A142448">
      <w:pPr>
        <w:jc w:val="center"/>
        <w:rPr>
          <w:rFonts w:cs="Times New Roman"/>
          <w:b/>
          <w:bCs/>
        </w:rPr>
      </w:pPr>
    </w:p>
    <w:p w14:paraId="069C4F0A" w14:textId="3F48BFBE" w:rsidR="5A142448" w:rsidRDefault="5A142448" w:rsidP="5A142448">
      <w:pPr>
        <w:jc w:val="center"/>
        <w:rPr>
          <w:rFonts w:cs="Times New Roman"/>
          <w:b/>
          <w:bCs/>
        </w:rPr>
      </w:pPr>
    </w:p>
    <w:p w14:paraId="3DFA84C2" w14:textId="33E75363" w:rsidR="00A508AF" w:rsidRPr="009D36CB" w:rsidRDefault="00A508AF" w:rsidP="5A142448">
      <w:pPr>
        <w:rPr>
          <w:rFonts w:cs="Times New Roman"/>
          <w:b/>
          <w:bCs/>
        </w:rPr>
      </w:pPr>
      <w:r w:rsidRPr="5A142448">
        <w:rPr>
          <w:rFonts w:cs="Times New Roman"/>
          <w:b/>
          <w:bCs/>
        </w:rPr>
        <w:lastRenderedPageBreak/>
        <w:t>Table of Contents</w:t>
      </w:r>
    </w:p>
    <w:sdt>
      <w:sdtPr>
        <w:rPr>
          <w:rFonts w:ascii="Times New Roman" w:eastAsiaTheme="minorEastAsia" w:hAnsi="Times New Roman" w:cs="Times New Roman"/>
          <w:b w:val="0"/>
          <w:bCs w:val="0"/>
          <w:sz w:val="24"/>
          <w:szCs w:val="24"/>
        </w:rPr>
        <w:id w:val="158994815"/>
        <w:docPartObj>
          <w:docPartGallery w:val="Table of Contents"/>
          <w:docPartUnique/>
        </w:docPartObj>
      </w:sdtPr>
      <w:sdtContent>
        <w:p w14:paraId="4EC3D35A" w14:textId="77777777" w:rsidR="00811090" w:rsidRPr="009D36CB" w:rsidRDefault="00811090">
          <w:pPr>
            <w:pStyle w:val="TOCHeading"/>
            <w:rPr>
              <w:rFonts w:ascii="Times New Roman" w:hAnsi="Times New Roman" w:cs="Times New Roman"/>
              <w:sz w:val="24"/>
              <w:szCs w:val="24"/>
            </w:rPr>
          </w:pPr>
        </w:p>
        <w:p w14:paraId="49900B79" w14:textId="622C7E73" w:rsidR="00A12D26" w:rsidRDefault="00FF2BD9" w:rsidP="6D86B256">
          <w:pPr>
            <w:pStyle w:val="TOC1"/>
            <w:tabs>
              <w:tab w:val="right" w:leader="dot" w:pos="9345"/>
            </w:tabs>
            <w:rPr>
              <w:rFonts w:asciiTheme="minorHAnsi" w:eastAsiaTheme="minorEastAsia" w:hAnsiTheme="minorHAnsi"/>
              <w:noProof/>
              <w:sz w:val="22"/>
            </w:rPr>
          </w:pPr>
          <w:r w:rsidRPr="009D36CB">
            <w:fldChar w:fldCharType="begin"/>
          </w:r>
          <w:r>
            <w:instrText>TOC \o "1-3" \z \u \h</w:instrText>
          </w:r>
          <w:r w:rsidRPr="009D36CB">
            <w:fldChar w:fldCharType="separate"/>
          </w:r>
          <w:hyperlink w:anchor="_Toc902138069">
            <w:r w:rsidR="6D86B256" w:rsidRPr="6D86B256">
              <w:rPr>
                <w:rStyle w:val="Hyperlink"/>
              </w:rPr>
              <w:t>Policy:</w:t>
            </w:r>
            <w:r>
              <w:tab/>
            </w:r>
            <w:r>
              <w:fldChar w:fldCharType="begin"/>
            </w:r>
            <w:r>
              <w:instrText>PAGEREF _Toc902138069 \h</w:instrText>
            </w:r>
            <w:r>
              <w:fldChar w:fldCharType="separate"/>
            </w:r>
            <w:r w:rsidR="6D86B256" w:rsidRPr="6D86B256">
              <w:rPr>
                <w:rStyle w:val="Hyperlink"/>
              </w:rPr>
              <w:t>3</w:t>
            </w:r>
            <w:r>
              <w:fldChar w:fldCharType="end"/>
            </w:r>
          </w:hyperlink>
        </w:p>
        <w:p w14:paraId="3614EA63" w14:textId="21958FF1" w:rsidR="00A12D26" w:rsidRDefault="6D86B256" w:rsidP="6D86B256">
          <w:pPr>
            <w:pStyle w:val="TOC1"/>
            <w:tabs>
              <w:tab w:val="right" w:leader="dot" w:pos="9345"/>
            </w:tabs>
            <w:rPr>
              <w:rFonts w:asciiTheme="minorHAnsi" w:eastAsiaTheme="minorEastAsia" w:hAnsiTheme="minorHAnsi"/>
              <w:noProof/>
              <w:sz w:val="22"/>
            </w:rPr>
          </w:pPr>
          <w:hyperlink w:anchor="_Toc1293765944">
            <w:r w:rsidRPr="6D86B256">
              <w:rPr>
                <w:rStyle w:val="Hyperlink"/>
              </w:rPr>
              <w:t>Purpose:</w:t>
            </w:r>
            <w:r w:rsidR="00A12D26">
              <w:tab/>
            </w:r>
            <w:r w:rsidR="00A12D26">
              <w:fldChar w:fldCharType="begin"/>
            </w:r>
            <w:r w:rsidR="00A12D26">
              <w:instrText>PAGEREF _Toc1293765944 \h</w:instrText>
            </w:r>
            <w:r w:rsidR="00A12D26">
              <w:fldChar w:fldCharType="separate"/>
            </w:r>
            <w:r w:rsidRPr="6D86B256">
              <w:rPr>
                <w:rStyle w:val="Hyperlink"/>
              </w:rPr>
              <w:t>3</w:t>
            </w:r>
            <w:r w:rsidR="00A12D26">
              <w:fldChar w:fldCharType="end"/>
            </w:r>
          </w:hyperlink>
        </w:p>
        <w:p w14:paraId="5B70B21A" w14:textId="3727E944" w:rsidR="00A12D26" w:rsidRDefault="6D86B256" w:rsidP="6D86B256">
          <w:pPr>
            <w:pStyle w:val="TOC1"/>
            <w:tabs>
              <w:tab w:val="right" w:leader="dot" w:pos="9345"/>
            </w:tabs>
            <w:rPr>
              <w:rFonts w:asciiTheme="minorHAnsi" w:eastAsiaTheme="minorEastAsia" w:hAnsiTheme="minorHAnsi"/>
              <w:noProof/>
              <w:sz w:val="22"/>
            </w:rPr>
          </w:pPr>
          <w:hyperlink w:anchor="_Toc1937873845">
            <w:r w:rsidRPr="6D86B256">
              <w:rPr>
                <w:rStyle w:val="Hyperlink"/>
              </w:rPr>
              <w:t>Scope:</w:t>
            </w:r>
            <w:r w:rsidR="00A12D26">
              <w:tab/>
            </w:r>
            <w:r w:rsidR="00A12D26">
              <w:fldChar w:fldCharType="begin"/>
            </w:r>
            <w:r w:rsidR="00A12D26">
              <w:instrText>PAGEREF _Toc1937873845 \h</w:instrText>
            </w:r>
            <w:r w:rsidR="00A12D26">
              <w:fldChar w:fldCharType="separate"/>
            </w:r>
            <w:r w:rsidRPr="6D86B256">
              <w:rPr>
                <w:rStyle w:val="Hyperlink"/>
              </w:rPr>
              <w:t>3</w:t>
            </w:r>
            <w:r w:rsidR="00A12D26">
              <w:fldChar w:fldCharType="end"/>
            </w:r>
          </w:hyperlink>
        </w:p>
        <w:p w14:paraId="0D6D7CFE" w14:textId="63B423A8" w:rsidR="00A12D26" w:rsidRDefault="6D86B256" w:rsidP="6D86B256">
          <w:pPr>
            <w:pStyle w:val="TOC1"/>
            <w:tabs>
              <w:tab w:val="right" w:leader="dot" w:pos="9345"/>
            </w:tabs>
            <w:rPr>
              <w:rFonts w:asciiTheme="minorHAnsi" w:eastAsiaTheme="minorEastAsia" w:hAnsiTheme="minorHAnsi"/>
              <w:noProof/>
              <w:sz w:val="22"/>
            </w:rPr>
          </w:pPr>
          <w:hyperlink w:anchor="_Toc1708885651">
            <w:r w:rsidRPr="6D86B256">
              <w:rPr>
                <w:rStyle w:val="Hyperlink"/>
              </w:rPr>
              <w:t>Administration of Undergraduate Dosage Calculation Examination Procedure</w:t>
            </w:r>
            <w:r w:rsidR="00A12D26">
              <w:tab/>
            </w:r>
            <w:r w:rsidR="00A12D26">
              <w:fldChar w:fldCharType="begin"/>
            </w:r>
            <w:r w:rsidR="00A12D26">
              <w:instrText>PAGEREF _Toc1708885651 \h</w:instrText>
            </w:r>
            <w:r w:rsidR="00A12D26">
              <w:fldChar w:fldCharType="separate"/>
            </w:r>
            <w:r w:rsidRPr="6D86B256">
              <w:rPr>
                <w:rStyle w:val="Hyperlink"/>
              </w:rPr>
              <w:t>3</w:t>
            </w:r>
            <w:r w:rsidR="00A12D26">
              <w:fldChar w:fldCharType="end"/>
            </w:r>
          </w:hyperlink>
        </w:p>
        <w:p w14:paraId="3C60E52E" w14:textId="4CD12C80" w:rsidR="00A12D26" w:rsidRDefault="6D86B256" w:rsidP="6D86B256">
          <w:pPr>
            <w:pStyle w:val="TOC1"/>
            <w:tabs>
              <w:tab w:val="right" w:leader="dot" w:pos="9345"/>
            </w:tabs>
            <w:rPr>
              <w:rFonts w:asciiTheme="minorHAnsi" w:eastAsiaTheme="minorEastAsia" w:hAnsiTheme="minorHAnsi"/>
              <w:noProof/>
              <w:sz w:val="22"/>
            </w:rPr>
          </w:pPr>
          <w:hyperlink w:anchor="_Toc1886411024">
            <w:r w:rsidRPr="6D86B256">
              <w:rPr>
                <w:rStyle w:val="Hyperlink"/>
              </w:rPr>
              <w:t>Procedures for all Dosage Calculation Examinations</w:t>
            </w:r>
            <w:r w:rsidR="00A12D26">
              <w:tab/>
            </w:r>
            <w:r w:rsidR="00A12D26">
              <w:fldChar w:fldCharType="begin"/>
            </w:r>
            <w:r w:rsidR="00A12D26">
              <w:instrText>PAGEREF _Toc1886411024 \h</w:instrText>
            </w:r>
            <w:r w:rsidR="00A12D26">
              <w:fldChar w:fldCharType="separate"/>
            </w:r>
            <w:r w:rsidRPr="6D86B256">
              <w:rPr>
                <w:rStyle w:val="Hyperlink"/>
              </w:rPr>
              <w:t>3</w:t>
            </w:r>
            <w:r w:rsidR="00A12D26">
              <w:fldChar w:fldCharType="end"/>
            </w:r>
          </w:hyperlink>
        </w:p>
        <w:p w14:paraId="4D187F4B" w14:textId="08C55A07" w:rsidR="6D86B256" w:rsidRDefault="6D86B256" w:rsidP="6D86B256">
          <w:pPr>
            <w:pStyle w:val="TOC1"/>
            <w:tabs>
              <w:tab w:val="right" w:leader="dot" w:pos="9345"/>
            </w:tabs>
          </w:pPr>
          <w:hyperlink w:anchor="_Toc1106667586">
            <w:r w:rsidRPr="6D86B256">
              <w:rPr>
                <w:rStyle w:val="Hyperlink"/>
              </w:rPr>
              <w:t>Dosage Calculation Exam Outcomes</w:t>
            </w:r>
            <w:r>
              <w:tab/>
            </w:r>
            <w:r>
              <w:fldChar w:fldCharType="begin"/>
            </w:r>
            <w:r>
              <w:instrText>PAGEREF _Toc1106667586 \h</w:instrText>
            </w:r>
            <w:r>
              <w:fldChar w:fldCharType="separate"/>
            </w:r>
            <w:r w:rsidRPr="6D86B256">
              <w:rPr>
                <w:rStyle w:val="Hyperlink"/>
              </w:rPr>
              <w:t>4</w:t>
            </w:r>
            <w:r>
              <w:fldChar w:fldCharType="end"/>
            </w:r>
          </w:hyperlink>
        </w:p>
        <w:p w14:paraId="4F9F4E99" w14:textId="61613A51" w:rsidR="6D86B256" w:rsidRDefault="6D86B256" w:rsidP="6D86B256">
          <w:pPr>
            <w:pStyle w:val="TOC1"/>
            <w:tabs>
              <w:tab w:val="right" w:leader="dot" w:pos="9345"/>
            </w:tabs>
          </w:pPr>
          <w:hyperlink w:anchor="_Toc241484002">
            <w:r w:rsidRPr="6D86B256">
              <w:rPr>
                <w:rStyle w:val="Hyperlink"/>
              </w:rPr>
              <w:t>Preparation</w:t>
            </w:r>
            <w:r>
              <w:tab/>
            </w:r>
            <w:r>
              <w:fldChar w:fldCharType="begin"/>
            </w:r>
            <w:r>
              <w:instrText>PAGEREF _Toc241484002 \h</w:instrText>
            </w:r>
            <w:r>
              <w:fldChar w:fldCharType="separate"/>
            </w:r>
            <w:r w:rsidRPr="6D86B256">
              <w:rPr>
                <w:rStyle w:val="Hyperlink"/>
              </w:rPr>
              <w:t>4</w:t>
            </w:r>
            <w:r>
              <w:fldChar w:fldCharType="end"/>
            </w:r>
          </w:hyperlink>
        </w:p>
        <w:p w14:paraId="12742256" w14:textId="73B85A64" w:rsidR="6D86B256" w:rsidRDefault="6D86B256" w:rsidP="6D86B256">
          <w:pPr>
            <w:pStyle w:val="TOC1"/>
            <w:tabs>
              <w:tab w:val="right" w:leader="dot" w:pos="9345"/>
            </w:tabs>
          </w:pPr>
          <w:hyperlink w:anchor="_Toc42975708">
            <w:r w:rsidRPr="6D86B256">
              <w:rPr>
                <w:rStyle w:val="Hyperlink"/>
              </w:rPr>
              <w:t>Remediation</w:t>
            </w:r>
            <w:r>
              <w:tab/>
            </w:r>
            <w:r>
              <w:fldChar w:fldCharType="begin"/>
            </w:r>
            <w:r>
              <w:instrText>PAGEREF _Toc42975708 \h</w:instrText>
            </w:r>
            <w:r>
              <w:fldChar w:fldCharType="separate"/>
            </w:r>
            <w:r w:rsidRPr="6D86B256">
              <w:rPr>
                <w:rStyle w:val="Hyperlink"/>
              </w:rPr>
              <w:t>4</w:t>
            </w:r>
            <w:r>
              <w:fldChar w:fldCharType="end"/>
            </w:r>
          </w:hyperlink>
        </w:p>
        <w:p w14:paraId="46BBBAFB" w14:textId="7B9A1BF2" w:rsidR="6D86B256" w:rsidRDefault="6D86B256" w:rsidP="6D86B256">
          <w:pPr>
            <w:pStyle w:val="TOC1"/>
            <w:tabs>
              <w:tab w:val="right" w:leader="dot" w:pos="9345"/>
            </w:tabs>
          </w:pPr>
          <w:hyperlink w:anchor="_Toc1187373455">
            <w:r w:rsidRPr="6D86B256">
              <w:rPr>
                <w:rStyle w:val="Hyperlink"/>
              </w:rPr>
              <w:t>Procedures for Dosage Calculation Exam Structure</w:t>
            </w:r>
            <w:r>
              <w:tab/>
            </w:r>
            <w:r>
              <w:fldChar w:fldCharType="begin"/>
            </w:r>
            <w:r>
              <w:instrText>PAGEREF _Toc1187373455 \h</w:instrText>
            </w:r>
            <w:r>
              <w:fldChar w:fldCharType="separate"/>
            </w:r>
            <w:r w:rsidRPr="6D86B256">
              <w:rPr>
                <w:rStyle w:val="Hyperlink"/>
              </w:rPr>
              <w:t>5</w:t>
            </w:r>
            <w:r>
              <w:fldChar w:fldCharType="end"/>
            </w:r>
          </w:hyperlink>
        </w:p>
        <w:p w14:paraId="5B69EB50" w14:textId="044C3F91" w:rsidR="6D86B256" w:rsidRDefault="6D86B256" w:rsidP="6D86B256">
          <w:pPr>
            <w:pStyle w:val="TOC1"/>
            <w:tabs>
              <w:tab w:val="right" w:leader="dot" w:pos="9345"/>
            </w:tabs>
          </w:pPr>
          <w:hyperlink w:anchor="_Toc119669519">
            <w:r w:rsidRPr="6D86B256">
              <w:rPr>
                <w:rStyle w:val="Hyperlink"/>
              </w:rPr>
              <w:t>Procedure for Exam Administration</w:t>
            </w:r>
            <w:r>
              <w:tab/>
            </w:r>
            <w:r>
              <w:fldChar w:fldCharType="begin"/>
            </w:r>
            <w:r>
              <w:instrText>PAGEREF _Toc119669519 \h</w:instrText>
            </w:r>
            <w:r>
              <w:fldChar w:fldCharType="separate"/>
            </w:r>
            <w:r w:rsidRPr="6D86B256">
              <w:rPr>
                <w:rStyle w:val="Hyperlink"/>
              </w:rPr>
              <w:t>5</w:t>
            </w:r>
            <w:r>
              <w:fldChar w:fldCharType="end"/>
            </w:r>
          </w:hyperlink>
        </w:p>
        <w:p w14:paraId="13845483" w14:textId="794E66DA" w:rsidR="6D86B256" w:rsidRDefault="6D86B256" w:rsidP="6D86B256">
          <w:pPr>
            <w:pStyle w:val="TOC1"/>
            <w:tabs>
              <w:tab w:val="right" w:leader="dot" w:pos="9345"/>
            </w:tabs>
          </w:pPr>
          <w:hyperlink w:anchor="_Toc482419678">
            <w:r w:rsidRPr="6D86B256">
              <w:rPr>
                <w:rStyle w:val="Hyperlink"/>
              </w:rPr>
              <w:t>Student Accommodations Services</w:t>
            </w:r>
            <w:r>
              <w:tab/>
            </w:r>
            <w:r>
              <w:fldChar w:fldCharType="begin"/>
            </w:r>
            <w:r>
              <w:instrText>PAGEREF _Toc482419678 \h</w:instrText>
            </w:r>
            <w:r>
              <w:fldChar w:fldCharType="separate"/>
            </w:r>
            <w:r w:rsidRPr="6D86B256">
              <w:rPr>
                <w:rStyle w:val="Hyperlink"/>
              </w:rPr>
              <w:t>6</w:t>
            </w:r>
            <w:r>
              <w:fldChar w:fldCharType="end"/>
            </w:r>
          </w:hyperlink>
        </w:p>
        <w:p w14:paraId="777CC64A" w14:textId="34FA0FBF" w:rsidR="6D86B256" w:rsidRDefault="6D86B256" w:rsidP="6D86B256">
          <w:pPr>
            <w:pStyle w:val="TOC1"/>
            <w:tabs>
              <w:tab w:val="right" w:leader="dot" w:pos="9345"/>
            </w:tabs>
          </w:pPr>
          <w:hyperlink w:anchor="_Toc1683607753">
            <w:r w:rsidRPr="6D86B256">
              <w:rPr>
                <w:rStyle w:val="Hyperlink"/>
              </w:rPr>
              <w:t>Administration of Undergraduate Dosage Calculation Examination Procedures for students who entered the BSN program prior to the Summer 2026 semester</w:t>
            </w:r>
            <w:r>
              <w:tab/>
            </w:r>
            <w:r>
              <w:fldChar w:fldCharType="begin"/>
            </w:r>
            <w:r>
              <w:instrText>PAGEREF _Toc1683607753 \h</w:instrText>
            </w:r>
            <w:r>
              <w:fldChar w:fldCharType="separate"/>
            </w:r>
            <w:r w:rsidRPr="6D86B256">
              <w:rPr>
                <w:rStyle w:val="Hyperlink"/>
              </w:rPr>
              <w:t>6</w:t>
            </w:r>
            <w:r>
              <w:fldChar w:fldCharType="end"/>
            </w:r>
          </w:hyperlink>
        </w:p>
        <w:p w14:paraId="2B878A9C" w14:textId="27C9EFBB" w:rsidR="6D86B256" w:rsidRDefault="6D86B256" w:rsidP="6D86B256">
          <w:pPr>
            <w:pStyle w:val="TOC1"/>
            <w:tabs>
              <w:tab w:val="right" w:leader="dot" w:pos="9345"/>
            </w:tabs>
          </w:pPr>
          <w:hyperlink w:anchor="_Toc577184270">
            <w:r w:rsidRPr="6D86B256">
              <w:rPr>
                <w:rStyle w:val="Hyperlink"/>
              </w:rPr>
              <w:t>Administration of Undergraduate Dosage Calculation Examination Procedures for students who entered the BSN program in and after the Summer 2026 semester</w:t>
            </w:r>
            <w:r>
              <w:tab/>
            </w:r>
            <w:r>
              <w:fldChar w:fldCharType="begin"/>
            </w:r>
            <w:r>
              <w:instrText>PAGEREF _Toc577184270 \h</w:instrText>
            </w:r>
            <w:r>
              <w:fldChar w:fldCharType="separate"/>
            </w:r>
            <w:r w:rsidRPr="6D86B256">
              <w:rPr>
                <w:rStyle w:val="Hyperlink"/>
              </w:rPr>
              <w:t>7</w:t>
            </w:r>
            <w:r>
              <w:fldChar w:fldCharType="end"/>
            </w:r>
          </w:hyperlink>
        </w:p>
        <w:p w14:paraId="6A472FFD" w14:textId="657869CB" w:rsidR="6D86B256" w:rsidRDefault="6D86B256" w:rsidP="6D86B256">
          <w:pPr>
            <w:pStyle w:val="TOC1"/>
            <w:tabs>
              <w:tab w:val="right" w:leader="dot" w:pos="9345"/>
            </w:tabs>
          </w:pPr>
          <w:hyperlink w:anchor="_Toc1194524125">
            <w:r w:rsidRPr="6D86B256">
              <w:rPr>
                <w:rStyle w:val="Hyperlink"/>
              </w:rPr>
              <w:t>Revision History</w:t>
            </w:r>
            <w:r>
              <w:tab/>
            </w:r>
            <w:r>
              <w:fldChar w:fldCharType="begin"/>
            </w:r>
            <w:r>
              <w:instrText>PAGEREF _Toc1194524125 \h</w:instrText>
            </w:r>
            <w:r>
              <w:fldChar w:fldCharType="separate"/>
            </w:r>
            <w:r w:rsidRPr="6D86B256">
              <w:rPr>
                <w:rStyle w:val="Hyperlink"/>
              </w:rPr>
              <w:t>9</w:t>
            </w:r>
            <w:r>
              <w:fldChar w:fldCharType="end"/>
            </w:r>
          </w:hyperlink>
        </w:p>
        <w:p w14:paraId="6C44E56F" w14:textId="77777777" w:rsidR="00811090" w:rsidRPr="009D36CB" w:rsidRDefault="00FF2BD9">
          <w:pPr>
            <w:rPr>
              <w:rFonts w:cs="Times New Roman"/>
              <w:szCs w:val="24"/>
            </w:rPr>
          </w:pPr>
          <w:r w:rsidRPr="009D36CB">
            <w:rPr>
              <w:rFonts w:cs="Times New Roman"/>
              <w:szCs w:val="24"/>
            </w:rPr>
            <w:fldChar w:fldCharType="end"/>
          </w:r>
        </w:p>
      </w:sdtContent>
    </w:sdt>
    <w:p w14:paraId="2A22B75B" w14:textId="77777777" w:rsidR="00A508AF" w:rsidRPr="009D36CB" w:rsidRDefault="00A508AF" w:rsidP="00A508AF">
      <w:pPr>
        <w:rPr>
          <w:rFonts w:cs="Times New Roman"/>
          <w:b/>
          <w:szCs w:val="24"/>
        </w:rPr>
      </w:pPr>
    </w:p>
    <w:p w14:paraId="10E0E46B" w14:textId="77777777" w:rsidR="00A508AF" w:rsidRPr="009D36CB" w:rsidRDefault="00A508AF" w:rsidP="00A508AF">
      <w:pPr>
        <w:rPr>
          <w:rFonts w:cs="Times New Roman"/>
          <w:b/>
          <w:szCs w:val="24"/>
        </w:rPr>
      </w:pPr>
    </w:p>
    <w:p w14:paraId="1EA7A5DB" w14:textId="77777777" w:rsidR="00A508AF" w:rsidRPr="009D36CB" w:rsidRDefault="00A508AF" w:rsidP="00A508AF">
      <w:pPr>
        <w:rPr>
          <w:rFonts w:cs="Times New Roman"/>
          <w:b/>
          <w:szCs w:val="24"/>
        </w:rPr>
      </w:pPr>
    </w:p>
    <w:p w14:paraId="209272E4" w14:textId="77777777" w:rsidR="00A508AF" w:rsidRPr="009D36CB" w:rsidRDefault="00A508AF" w:rsidP="00A508AF">
      <w:pPr>
        <w:rPr>
          <w:rFonts w:cs="Times New Roman"/>
          <w:b/>
          <w:szCs w:val="24"/>
        </w:rPr>
      </w:pPr>
    </w:p>
    <w:p w14:paraId="2D4E4E60" w14:textId="77777777" w:rsidR="00A508AF" w:rsidRPr="009D36CB" w:rsidRDefault="00A508AF">
      <w:pPr>
        <w:rPr>
          <w:rFonts w:cs="Times New Roman"/>
          <w:b/>
          <w:szCs w:val="24"/>
        </w:rPr>
      </w:pPr>
    </w:p>
    <w:p w14:paraId="30217F89" w14:textId="77777777" w:rsidR="00A508AF" w:rsidRPr="009D36CB" w:rsidRDefault="00A508AF" w:rsidP="00FD4146">
      <w:pPr>
        <w:jc w:val="center"/>
        <w:rPr>
          <w:rFonts w:cs="Times New Roman"/>
          <w:b/>
          <w:szCs w:val="24"/>
        </w:rPr>
      </w:pPr>
    </w:p>
    <w:p w14:paraId="10266943" w14:textId="77777777" w:rsidR="00A508AF" w:rsidRPr="009D36CB" w:rsidRDefault="00A508AF" w:rsidP="00FD4146">
      <w:pPr>
        <w:jc w:val="center"/>
        <w:rPr>
          <w:rFonts w:cs="Times New Roman"/>
          <w:b/>
          <w:szCs w:val="24"/>
        </w:rPr>
      </w:pPr>
    </w:p>
    <w:p w14:paraId="2CA0F58D" w14:textId="77777777" w:rsidR="00A508AF" w:rsidRPr="009D36CB" w:rsidRDefault="00A508AF" w:rsidP="00FD4146">
      <w:pPr>
        <w:jc w:val="center"/>
        <w:rPr>
          <w:rFonts w:cs="Times New Roman"/>
          <w:b/>
          <w:szCs w:val="24"/>
        </w:rPr>
      </w:pPr>
    </w:p>
    <w:p w14:paraId="35F8DD44" w14:textId="77777777" w:rsidR="00A508AF" w:rsidRPr="009D36CB" w:rsidRDefault="00A508AF" w:rsidP="00FD4146">
      <w:pPr>
        <w:jc w:val="center"/>
        <w:rPr>
          <w:rFonts w:cs="Times New Roman"/>
          <w:b/>
          <w:szCs w:val="24"/>
        </w:rPr>
      </w:pPr>
    </w:p>
    <w:p w14:paraId="1EA1E494" w14:textId="242F9785" w:rsidR="00A508AF" w:rsidRPr="009D36CB" w:rsidRDefault="00A508AF" w:rsidP="6D86B256">
      <w:pPr>
        <w:jc w:val="center"/>
        <w:rPr>
          <w:rFonts w:cs="Times New Roman"/>
          <w:b/>
          <w:bCs/>
        </w:rPr>
      </w:pPr>
    </w:p>
    <w:p w14:paraId="54ABA545" w14:textId="23D50C98" w:rsidR="004315D1" w:rsidRPr="009D36CB" w:rsidRDefault="0613FE27" w:rsidP="6D86B256">
      <w:pPr>
        <w:rPr>
          <w:rFonts w:cs="Times New Roman"/>
          <w:b/>
          <w:bCs/>
        </w:rPr>
      </w:pPr>
      <w:r>
        <w:rPr>
          <w:noProof/>
        </w:rPr>
        <w:lastRenderedPageBreak/>
        <w:drawing>
          <wp:inline distT="0" distB="0" distL="0" distR="0" wp14:anchorId="5A6A5DDA" wp14:editId="479B3C4D">
            <wp:extent cx="5133975" cy="958781"/>
            <wp:effectExtent l="0" t="0" r="0" b="0"/>
            <wp:docPr id="11150906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a:ext>
                      </a:extLst>
                    </a:blip>
                    <a:srcRect/>
                    <a:stretch>
                      <a:fillRect/>
                    </a:stretch>
                  </pic:blipFill>
                  <pic:spPr bwMode="auto">
                    <a:xfrm>
                      <a:off x="0" y="0"/>
                      <a:ext cx="5133975" cy="958781"/>
                    </a:xfrm>
                    <a:prstGeom prst="rect">
                      <a:avLst/>
                    </a:prstGeom>
                    <a:noFill/>
                    <a:ln>
                      <a:noFill/>
                    </a:ln>
                  </pic:spPr>
                </pic:pic>
              </a:graphicData>
            </a:graphic>
          </wp:inline>
        </w:drawing>
      </w:r>
      <w:r w:rsidR="004315D1" w:rsidRPr="6D86B256">
        <w:rPr>
          <w:rFonts w:cs="Times New Roman"/>
          <w:b/>
          <w:bCs/>
        </w:rPr>
        <w:t xml:space="preserve"> </w:t>
      </w:r>
    </w:p>
    <w:p w14:paraId="6A0CD4A9" w14:textId="362210EA" w:rsidR="39AC8C0F" w:rsidRDefault="39AC8C0F" w:rsidP="5A142448">
      <w:pPr>
        <w:spacing w:after="0"/>
        <w:jc w:val="center"/>
        <w:rPr>
          <w:rFonts w:ascii="Arial" w:eastAsia="Arial" w:hAnsi="Arial" w:cs="Arial"/>
          <w:color w:val="000000" w:themeColor="text1"/>
          <w:sz w:val="36"/>
          <w:szCs w:val="36"/>
        </w:rPr>
      </w:pPr>
      <w:r w:rsidRPr="5A142448">
        <w:rPr>
          <w:rFonts w:ascii="Arial" w:eastAsia="Arial" w:hAnsi="Arial" w:cs="Arial"/>
          <w:b/>
          <w:bCs/>
          <w:color w:val="000000" w:themeColor="text1"/>
          <w:sz w:val="36"/>
          <w:szCs w:val="36"/>
        </w:rPr>
        <w:t xml:space="preserve">Administration of Undergraduate </w:t>
      </w:r>
    </w:p>
    <w:p w14:paraId="1CA19A6A" w14:textId="5190E460" w:rsidR="39AC8C0F" w:rsidRDefault="39AC8C0F" w:rsidP="5A142448">
      <w:pPr>
        <w:spacing w:after="0"/>
        <w:jc w:val="center"/>
        <w:rPr>
          <w:rFonts w:ascii="Arial" w:eastAsia="Arial" w:hAnsi="Arial" w:cs="Arial"/>
          <w:color w:val="000000" w:themeColor="text1"/>
          <w:sz w:val="36"/>
          <w:szCs w:val="36"/>
        </w:rPr>
      </w:pPr>
      <w:r w:rsidRPr="5A142448">
        <w:rPr>
          <w:rFonts w:ascii="Arial" w:eastAsia="Arial" w:hAnsi="Arial" w:cs="Arial"/>
          <w:b/>
          <w:bCs/>
          <w:color w:val="000000" w:themeColor="text1"/>
          <w:sz w:val="36"/>
          <w:szCs w:val="36"/>
        </w:rPr>
        <w:t>Dosage Calculation Examination</w:t>
      </w:r>
    </w:p>
    <w:p w14:paraId="32FB2B53" w14:textId="77777777" w:rsidR="00FD4146" w:rsidRPr="006409BC" w:rsidRDefault="00FD4146" w:rsidP="5A142448">
      <w:pPr>
        <w:spacing w:after="0"/>
        <w:jc w:val="center"/>
        <w:rPr>
          <w:rFonts w:ascii="Arial" w:eastAsia="Arial" w:hAnsi="Arial" w:cs="Arial"/>
          <w:b/>
          <w:bCs/>
          <w:sz w:val="36"/>
          <w:szCs w:val="36"/>
        </w:rPr>
      </w:pPr>
      <w:r w:rsidRPr="5A142448">
        <w:rPr>
          <w:rFonts w:ascii="Arial" w:eastAsia="Arial" w:hAnsi="Arial" w:cs="Arial"/>
          <w:b/>
          <w:bCs/>
          <w:sz w:val="36"/>
          <w:szCs w:val="36"/>
        </w:rPr>
        <w:t>Policy and Procedure</w:t>
      </w:r>
    </w:p>
    <w:p w14:paraId="68B9DB94" w14:textId="77777777" w:rsidR="00FD4146" w:rsidRPr="009D36CB" w:rsidRDefault="00FD4146" w:rsidP="5A142448">
      <w:pPr>
        <w:spacing w:after="0"/>
        <w:jc w:val="center"/>
        <w:rPr>
          <w:rFonts w:ascii="Arial" w:eastAsia="Arial" w:hAnsi="Arial" w:cs="Arial"/>
          <w:b/>
          <w:bCs/>
        </w:rPr>
      </w:pPr>
    </w:p>
    <w:p w14:paraId="12289513" w14:textId="3A762717" w:rsidR="5A142448" w:rsidRDefault="5A142448" w:rsidP="5A142448">
      <w:pPr>
        <w:rPr>
          <w:rStyle w:val="Heading1Char"/>
          <w:rFonts w:ascii="Arial" w:eastAsia="Arial" w:hAnsi="Arial" w:cs="Arial"/>
        </w:rPr>
      </w:pPr>
    </w:p>
    <w:p w14:paraId="721668FF" w14:textId="77777777" w:rsidR="00FD4146" w:rsidRPr="0022608D" w:rsidRDefault="00FD4146" w:rsidP="6D86B256">
      <w:pPr>
        <w:pStyle w:val="Heading1"/>
        <w:rPr>
          <w:rFonts w:ascii="Arial" w:eastAsia="Arial" w:hAnsi="Arial" w:cs="Arial"/>
        </w:rPr>
      </w:pPr>
      <w:bookmarkStart w:id="0" w:name="_Toc902138069"/>
      <w:r w:rsidRPr="6D86B256">
        <w:rPr>
          <w:rFonts w:ascii="Arial" w:eastAsia="Arial" w:hAnsi="Arial" w:cs="Arial"/>
        </w:rPr>
        <w:t>Policy:</w:t>
      </w:r>
      <w:bookmarkEnd w:id="0"/>
    </w:p>
    <w:p w14:paraId="38D0C05B" w14:textId="214A9477" w:rsidR="00FD4146" w:rsidRPr="0022608D" w:rsidRDefault="346DDE70" w:rsidP="5A142448">
      <w:pPr>
        <w:pStyle w:val="NormalWeb"/>
        <w:spacing w:before="0" w:beforeAutospacing="0" w:after="160" w:afterAutospacing="0"/>
        <w:rPr>
          <w:rFonts w:ascii="Arial" w:eastAsia="Arial" w:hAnsi="Arial" w:cs="Arial"/>
          <w:color w:val="000000" w:themeColor="text1"/>
          <w:sz w:val="22"/>
          <w:szCs w:val="22"/>
        </w:rPr>
      </w:pPr>
      <w:r w:rsidRPr="5A142448">
        <w:rPr>
          <w:rFonts w:ascii="Arial" w:eastAsia="Arial" w:hAnsi="Arial" w:cs="Arial"/>
          <w:color w:val="000000" w:themeColor="text1"/>
          <w:sz w:val="22"/>
          <w:szCs w:val="22"/>
        </w:rPr>
        <w:t>Accurate medication dosage calculation is a foundational competency for safe nursing practice and is essential to protecting patient safety in clinical settings. Variability in student preparation, exam administration, and remediation processes necessitates a standardized approach to dosage calculation assessment. This policy is needed to ensure consistent expectations, equitable assessment practices, and clear expectations related to dosage calculation competency across all courses with a clinical component in the Bachelor of Science in Nursing program.</w:t>
      </w:r>
    </w:p>
    <w:p w14:paraId="543501A9" w14:textId="6736414F" w:rsidR="5A142448" w:rsidRDefault="5A142448" w:rsidP="5A142448">
      <w:pPr>
        <w:rPr>
          <w:rFonts w:ascii="Arial" w:eastAsia="Arial" w:hAnsi="Arial" w:cs="Arial"/>
          <w:b/>
          <w:bCs/>
          <w:sz w:val="22"/>
        </w:rPr>
      </w:pPr>
    </w:p>
    <w:p w14:paraId="31B46AC5" w14:textId="77777777" w:rsidR="00FD4146" w:rsidRPr="00E92C01" w:rsidRDefault="00FD4146" w:rsidP="6D86B256">
      <w:pPr>
        <w:pStyle w:val="Heading1"/>
        <w:rPr>
          <w:rFonts w:ascii="Arial" w:eastAsia="Arial" w:hAnsi="Arial" w:cs="Arial"/>
        </w:rPr>
      </w:pPr>
      <w:bookmarkStart w:id="1" w:name="_Toc1293765944"/>
      <w:r>
        <w:t>Purpose</w:t>
      </w:r>
      <w:r w:rsidR="00E036C2">
        <w:t>:</w:t>
      </w:r>
      <w:bookmarkEnd w:id="1"/>
      <w:r>
        <w:t xml:space="preserve"> </w:t>
      </w:r>
    </w:p>
    <w:p w14:paraId="0E072010" w14:textId="7D587A71" w:rsidR="00FD4146" w:rsidRPr="00E92C01" w:rsidRDefault="00FD4146" w:rsidP="2097D243">
      <w:pPr>
        <w:rPr>
          <w:rFonts w:ascii="Arial" w:eastAsia="Arial" w:hAnsi="Arial" w:cs="Arial"/>
          <w:color w:val="000000" w:themeColor="text1"/>
          <w:sz w:val="22"/>
        </w:rPr>
      </w:pPr>
      <w:r w:rsidRPr="2097D243">
        <w:rPr>
          <w:rFonts w:ascii="Arial" w:eastAsia="Arial" w:hAnsi="Arial" w:cs="Arial"/>
          <w:sz w:val="22"/>
        </w:rPr>
        <w:t>The</w:t>
      </w:r>
      <w:r w:rsidR="7ED87AD6" w:rsidRPr="2097D243">
        <w:rPr>
          <w:rFonts w:ascii="Arial" w:eastAsia="Arial" w:hAnsi="Arial" w:cs="Arial"/>
          <w:sz w:val="22"/>
        </w:rPr>
        <w:t xml:space="preserve"> Administration of Undergraduate Dosage Calculation Examination </w:t>
      </w:r>
      <w:r w:rsidRPr="2097D243">
        <w:rPr>
          <w:rFonts w:ascii="Arial" w:eastAsia="Arial" w:hAnsi="Arial" w:cs="Arial"/>
          <w:sz w:val="22"/>
        </w:rPr>
        <w:t>polic</w:t>
      </w:r>
      <w:r w:rsidR="004315D1" w:rsidRPr="2097D243">
        <w:rPr>
          <w:rFonts w:ascii="Arial" w:eastAsia="Arial" w:hAnsi="Arial" w:cs="Arial"/>
          <w:sz w:val="22"/>
        </w:rPr>
        <w:t>y and procedure</w:t>
      </w:r>
      <w:r w:rsidRPr="2097D243">
        <w:rPr>
          <w:rFonts w:ascii="Arial" w:eastAsia="Arial" w:hAnsi="Arial" w:cs="Arial"/>
          <w:sz w:val="22"/>
        </w:rPr>
        <w:t xml:space="preserve"> are intended</w:t>
      </w:r>
      <w:r w:rsidR="0022608D" w:rsidRPr="2097D243">
        <w:rPr>
          <w:rFonts w:ascii="Arial" w:eastAsia="Arial" w:hAnsi="Arial" w:cs="Arial"/>
          <w:sz w:val="22"/>
        </w:rPr>
        <w:t xml:space="preserve"> to</w:t>
      </w:r>
      <w:r w:rsidRPr="2097D243">
        <w:rPr>
          <w:rFonts w:ascii="Arial" w:eastAsia="Arial" w:hAnsi="Arial" w:cs="Arial"/>
          <w:sz w:val="22"/>
        </w:rPr>
        <w:t xml:space="preserve">: </w:t>
      </w:r>
      <w:r w:rsidR="31B723DD" w:rsidRPr="2097D243">
        <w:rPr>
          <w:rFonts w:ascii="Arial" w:eastAsia="Arial" w:hAnsi="Arial" w:cs="Arial"/>
          <w:sz w:val="22"/>
        </w:rPr>
        <w:t>E</w:t>
      </w:r>
      <w:r w:rsidR="0C4FCB15" w:rsidRPr="2097D243">
        <w:rPr>
          <w:rFonts w:ascii="Arial" w:eastAsia="Arial" w:hAnsi="Arial" w:cs="Arial"/>
          <w:color w:val="000000" w:themeColor="text1"/>
          <w:sz w:val="22"/>
        </w:rPr>
        <w:t>stablish standardized requirements and procedures for the administration, remediation, and successful completion of the Dosage Calculation Examination within the BSN program. This policy is intended to ensure that all students demonstrate 100% proficiency in dosage calculation prior to medication administration in the clinical setting, thereby supporting safe medication administration, regulatory compliance, and academic progression standards within the program.</w:t>
      </w:r>
    </w:p>
    <w:p w14:paraId="13B6735E" w14:textId="77777777" w:rsidR="00FD4146" w:rsidRPr="0022608D" w:rsidRDefault="00FD4146" w:rsidP="5A142448">
      <w:pPr>
        <w:pStyle w:val="ListParagraph"/>
        <w:rPr>
          <w:rFonts w:ascii="Arial" w:eastAsia="Arial" w:hAnsi="Arial" w:cs="Arial"/>
          <w:sz w:val="22"/>
        </w:rPr>
      </w:pPr>
    </w:p>
    <w:p w14:paraId="5974999D" w14:textId="015C64B3" w:rsidR="00E036C2" w:rsidRPr="00E92C01" w:rsidRDefault="00E036C2" w:rsidP="5A142448">
      <w:pPr>
        <w:rPr>
          <w:rFonts w:ascii="Arial" w:eastAsia="Arial" w:hAnsi="Arial" w:cs="Arial"/>
          <w:b/>
          <w:bCs/>
          <w:sz w:val="22"/>
        </w:rPr>
      </w:pPr>
      <w:bookmarkStart w:id="2" w:name="_Toc1937873845"/>
      <w:r w:rsidRPr="6D86B256">
        <w:rPr>
          <w:rStyle w:val="Heading1Char"/>
        </w:rPr>
        <w:t>Scope:</w:t>
      </w:r>
      <w:bookmarkEnd w:id="2"/>
      <w:r w:rsidRPr="6D86B256">
        <w:rPr>
          <w:rStyle w:val="Heading1Char"/>
        </w:rPr>
        <w:t xml:space="preserve"> </w:t>
      </w:r>
      <w:r w:rsidR="00AD6920" w:rsidRPr="6D86B256">
        <w:rPr>
          <w:rFonts w:ascii="Arial" w:eastAsia="Arial" w:hAnsi="Arial" w:cs="Arial"/>
          <w:b/>
          <w:bCs/>
          <w:sz w:val="22"/>
        </w:rPr>
        <w:t xml:space="preserve"> </w:t>
      </w:r>
    </w:p>
    <w:p w14:paraId="6616A70E" w14:textId="0E62D825" w:rsidR="00E036C2" w:rsidRPr="009D36CB" w:rsidRDefault="1B681FD5" w:rsidP="5A142448">
      <w:pPr>
        <w:rPr>
          <w:rFonts w:ascii="Arial" w:eastAsia="Arial" w:hAnsi="Arial" w:cs="Arial"/>
          <w:color w:val="000000" w:themeColor="text1"/>
          <w:sz w:val="22"/>
        </w:rPr>
      </w:pPr>
      <w:r w:rsidRPr="5A142448">
        <w:rPr>
          <w:rFonts w:ascii="Arial" w:eastAsia="Arial" w:hAnsi="Arial" w:cs="Arial"/>
          <w:color w:val="000000" w:themeColor="text1"/>
          <w:sz w:val="22"/>
        </w:rPr>
        <w:t>This policy applies to all students enrolled in the BSN program who are enrolled in courses with a clinical component. It also applies to BSN faculty and staff involved in the administration, proctoring, remediation, and oversight of dosage calculation assessments. Compliance with this policy is required for clinical participation and progression through the BSN program.</w:t>
      </w:r>
    </w:p>
    <w:p w14:paraId="68AE3363" w14:textId="72472266" w:rsidR="5A142448" w:rsidRDefault="5A142448" w:rsidP="3DE4FF94">
      <w:pPr>
        <w:rPr>
          <w:rFonts w:ascii="Arial" w:eastAsia="Arial" w:hAnsi="Arial" w:cs="Arial"/>
          <w:color w:val="000000" w:themeColor="text1"/>
          <w:sz w:val="22"/>
        </w:rPr>
      </w:pPr>
    </w:p>
    <w:p w14:paraId="64DBD6E9" w14:textId="1755CB3D" w:rsidR="3DE4FF94" w:rsidRDefault="3DE4FF94" w:rsidP="3DE4FF94">
      <w:pPr>
        <w:rPr>
          <w:rFonts w:ascii="Arial" w:eastAsia="Arial" w:hAnsi="Arial" w:cs="Arial"/>
          <w:color w:val="000000" w:themeColor="text1"/>
          <w:sz w:val="22"/>
        </w:rPr>
      </w:pPr>
    </w:p>
    <w:p w14:paraId="66A7F11F" w14:textId="77777777" w:rsidR="005F7146" w:rsidRDefault="005F7146" w:rsidP="3DE4FF94">
      <w:pPr>
        <w:rPr>
          <w:rFonts w:ascii="Arial" w:eastAsia="Arial" w:hAnsi="Arial" w:cs="Arial"/>
          <w:color w:val="000000" w:themeColor="text1"/>
          <w:sz w:val="22"/>
        </w:rPr>
      </w:pPr>
    </w:p>
    <w:p w14:paraId="187A2935" w14:textId="34251165" w:rsidR="3DE4FF94" w:rsidRDefault="3DE4FF94" w:rsidP="3DE4FF94">
      <w:pPr>
        <w:pStyle w:val="Heading1"/>
      </w:pPr>
    </w:p>
    <w:p w14:paraId="72913A67" w14:textId="73A9CDD7" w:rsidR="005C0F1D" w:rsidRDefault="33613866" w:rsidP="6D86B256">
      <w:pPr>
        <w:pStyle w:val="Heading1"/>
        <w:rPr>
          <w:rFonts w:ascii="Arial" w:eastAsia="Arial" w:hAnsi="Arial" w:cs="Arial"/>
          <w:sz w:val="24"/>
          <w:szCs w:val="24"/>
          <w:u w:val="single"/>
        </w:rPr>
      </w:pPr>
      <w:bookmarkStart w:id="3" w:name="_Toc1708885651"/>
      <w:r>
        <w:lastRenderedPageBreak/>
        <w:t xml:space="preserve">Administration of Undergraduate Dosage Calculation Examination </w:t>
      </w:r>
      <w:r w:rsidR="006D74E0">
        <w:t>Procedure</w:t>
      </w:r>
      <w:bookmarkEnd w:id="3"/>
    </w:p>
    <w:p w14:paraId="747F1A65" w14:textId="773FCFF6" w:rsidR="21EF9FCE" w:rsidRDefault="21EF9FCE" w:rsidP="3DE4FF94">
      <w:pPr>
        <w:pStyle w:val="Heading1"/>
        <w:rPr>
          <w:rFonts w:ascii="Arial" w:eastAsia="Arial" w:hAnsi="Arial" w:cs="Arial"/>
          <w:b w:val="0"/>
          <w:bCs w:val="0"/>
          <w:color w:val="000000" w:themeColor="text1"/>
        </w:rPr>
      </w:pPr>
      <w:bookmarkStart w:id="4" w:name="_Toc1886411024"/>
      <w:r w:rsidRPr="3DE4FF94">
        <w:t>Procedures for all Dosage Calculation Examinations</w:t>
      </w:r>
      <w:bookmarkEnd w:id="4"/>
    </w:p>
    <w:p w14:paraId="42731443" w14:textId="3DA1784B" w:rsidR="21EF9FCE" w:rsidRDefault="21EF9FCE" w:rsidP="5A142448">
      <w:pPr>
        <w:pStyle w:val="ListParagraph"/>
        <w:numPr>
          <w:ilvl w:val="0"/>
          <w:numId w:val="13"/>
        </w:numPr>
        <w:rPr>
          <w:rFonts w:ascii="Arial" w:eastAsia="Arial" w:hAnsi="Arial" w:cs="Arial"/>
          <w:color w:val="000000" w:themeColor="text1"/>
          <w:sz w:val="22"/>
        </w:rPr>
      </w:pPr>
      <w:r w:rsidRPr="5A142448">
        <w:rPr>
          <w:rFonts w:ascii="Arial" w:eastAsia="Arial" w:hAnsi="Arial" w:cs="Arial"/>
          <w:color w:val="000000" w:themeColor="text1"/>
          <w:sz w:val="22"/>
        </w:rPr>
        <w:t>Dosage Calculation Examinations will be required in all courses with an associated clinical component. Placement of dosage calculation exams cannot be moved or changed without approval from Academic Affairs.</w:t>
      </w:r>
    </w:p>
    <w:p w14:paraId="75DFEB70" w14:textId="5A71DA4C" w:rsidR="21EF9FCE" w:rsidRDefault="21EF9FCE" w:rsidP="5A142448">
      <w:pPr>
        <w:pStyle w:val="ListParagraph"/>
        <w:numPr>
          <w:ilvl w:val="0"/>
          <w:numId w:val="13"/>
        </w:numPr>
        <w:rPr>
          <w:rFonts w:ascii="Arial" w:eastAsia="Arial" w:hAnsi="Arial" w:cs="Arial"/>
          <w:color w:val="000000" w:themeColor="text1"/>
          <w:sz w:val="22"/>
        </w:rPr>
      </w:pPr>
      <w:r w:rsidRPr="5A142448">
        <w:rPr>
          <w:rFonts w:ascii="Arial" w:eastAsia="Arial" w:hAnsi="Arial" w:cs="Arial"/>
          <w:color w:val="000000" w:themeColor="text1"/>
          <w:sz w:val="22"/>
        </w:rPr>
        <w:t>All students are required to complete the following for each course with an associated clinical component:</w:t>
      </w:r>
    </w:p>
    <w:p w14:paraId="3838E582" w14:textId="67F94719" w:rsidR="21EF9FCE" w:rsidRDefault="21EF9FCE" w:rsidP="5A142448">
      <w:pPr>
        <w:pStyle w:val="ListParagraph"/>
        <w:numPr>
          <w:ilvl w:val="1"/>
          <w:numId w:val="13"/>
        </w:numPr>
        <w:rPr>
          <w:rFonts w:ascii="Arial" w:eastAsia="Arial" w:hAnsi="Arial" w:cs="Arial"/>
          <w:color w:val="000000" w:themeColor="text1"/>
          <w:sz w:val="22"/>
        </w:rPr>
      </w:pPr>
      <w:r w:rsidRPr="5A142448">
        <w:rPr>
          <w:rFonts w:ascii="Arial" w:eastAsia="Arial" w:hAnsi="Arial" w:cs="Arial"/>
          <w:color w:val="000000" w:themeColor="text1"/>
          <w:sz w:val="22"/>
        </w:rPr>
        <w:t>Safe Medication Administration Unit</w:t>
      </w:r>
    </w:p>
    <w:p w14:paraId="64DA1F3B" w14:textId="00F1E3B8" w:rsidR="21EF9FCE" w:rsidRDefault="21EF9FCE" w:rsidP="5A142448">
      <w:pPr>
        <w:pStyle w:val="ListParagraph"/>
        <w:numPr>
          <w:ilvl w:val="1"/>
          <w:numId w:val="13"/>
        </w:numPr>
        <w:rPr>
          <w:rFonts w:ascii="Arial" w:eastAsia="Arial" w:hAnsi="Arial" w:cs="Arial"/>
          <w:color w:val="000000" w:themeColor="text1"/>
          <w:sz w:val="22"/>
        </w:rPr>
      </w:pPr>
      <w:r w:rsidRPr="5A142448">
        <w:rPr>
          <w:rFonts w:ascii="Arial" w:eastAsia="Arial" w:hAnsi="Arial" w:cs="Arial"/>
          <w:color w:val="000000" w:themeColor="text1"/>
          <w:sz w:val="22"/>
        </w:rPr>
        <w:t xml:space="preserve">Achieve a score of 100% on the Dosage Calculation Examination </w:t>
      </w:r>
    </w:p>
    <w:p w14:paraId="1FDFE56C" w14:textId="42CF0F4C" w:rsidR="21EF9FCE" w:rsidRDefault="21EF9FCE" w:rsidP="6D86B256">
      <w:pPr>
        <w:pStyle w:val="Heading1"/>
        <w:rPr>
          <w:rFonts w:ascii="Arial" w:eastAsia="Arial" w:hAnsi="Arial" w:cs="Arial"/>
          <w:b w:val="0"/>
          <w:bCs w:val="0"/>
          <w:color w:val="000000" w:themeColor="text1"/>
        </w:rPr>
      </w:pPr>
      <w:bookmarkStart w:id="5" w:name="_Toc1106667586"/>
      <w:r w:rsidRPr="6D86B256">
        <w:t>Dosage Calculation Exam Outcomes</w:t>
      </w:r>
      <w:bookmarkEnd w:id="5"/>
    </w:p>
    <w:p w14:paraId="1A7CF6E8" w14:textId="09250892" w:rsidR="21EF9FCE" w:rsidRDefault="21EF9FCE" w:rsidP="5A142448">
      <w:pPr>
        <w:pStyle w:val="ListParagraph"/>
        <w:numPr>
          <w:ilvl w:val="0"/>
          <w:numId w:val="12"/>
        </w:numPr>
        <w:rPr>
          <w:rFonts w:ascii="Arial" w:eastAsia="Arial" w:hAnsi="Arial" w:cs="Arial"/>
          <w:color w:val="000000" w:themeColor="text1"/>
          <w:sz w:val="22"/>
        </w:rPr>
      </w:pPr>
      <w:r w:rsidRPr="5A142448">
        <w:rPr>
          <w:rFonts w:ascii="Arial" w:eastAsia="Arial" w:hAnsi="Arial" w:cs="Arial"/>
          <w:color w:val="000000" w:themeColor="text1"/>
          <w:sz w:val="22"/>
        </w:rPr>
        <w:t>Successful completion of the Dosage Calculation Examination indicates that the student has achieved dosage calculation proficiency requirements for the corresponding course. Successful completion of the Dosage Calculation Examination is defined as a score of 100%.</w:t>
      </w:r>
    </w:p>
    <w:p w14:paraId="637B6BE0" w14:textId="33F4D5F3" w:rsidR="21EF9FCE" w:rsidRDefault="21EF9FCE" w:rsidP="5A142448">
      <w:pPr>
        <w:pStyle w:val="ListParagraph"/>
        <w:numPr>
          <w:ilvl w:val="0"/>
          <w:numId w:val="12"/>
        </w:numPr>
        <w:rPr>
          <w:rFonts w:ascii="Arial" w:eastAsia="Arial" w:hAnsi="Arial" w:cs="Arial"/>
          <w:color w:val="000000" w:themeColor="text1"/>
          <w:sz w:val="22"/>
        </w:rPr>
      </w:pPr>
      <w:r w:rsidRPr="5A142448">
        <w:rPr>
          <w:rFonts w:ascii="Arial" w:eastAsia="Arial" w:hAnsi="Arial" w:cs="Arial"/>
          <w:b/>
          <w:bCs/>
          <w:color w:val="000000" w:themeColor="text1"/>
          <w:sz w:val="22"/>
        </w:rPr>
        <w:t xml:space="preserve">Outcome Met: </w:t>
      </w:r>
      <w:r w:rsidRPr="5A142448">
        <w:rPr>
          <w:rFonts w:ascii="Arial" w:eastAsia="Arial" w:hAnsi="Arial" w:cs="Arial"/>
          <w:color w:val="000000" w:themeColor="text1"/>
          <w:sz w:val="22"/>
        </w:rPr>
        <w:t>Students who achieve the required passing score of 100% within the allotted number of attempts will:</w:t>
      </w:r>
    </w:p>
    <w:p w14:paraId="29EC2AD4" w14:textId="7640D809" w:rsidR="21EF9FCE" w:rsidRDefault="21EF9FCE" w:rsidP="5A142448">
      <w:pPr>
        <w:pStyle w:val="ListParagraph"/>
        <w:numPr>
          <w:ilvl w:val="1"/>
          <w:numId w:val="12"/>
        </w:numPr>
        <w:rPr>
          <w:rFonts w:ascii="Arial" w:eastAsia="Arial" w:hAnsi="Arial" w:cs="Arial"/>
          <w:color w:val="000000" w:themeColor="text1"/>
          <w:sz w:val="22"/>
        </w:rPr>
      </w:pPr>
      <w:r w:rsidRPr="5A142448">
        <w:rPr>
          <w:rFonts w:ascii="Arial" w:eastAsia="Arial" w:hAnsi="Arial" w:cs="Arial"/>
          <w:color w:val="000000" w:themeColor="text1"/>
          <w:sz w:val="22"/>
        </w:rPr>
        <w:t>Meet the dosage calculation proficiency requirement for the corresponding course</w:t>
      </w:r>
    </w:p>
    <w:p w14:paraId="2855BE9D" w14:textId="4880E784" w:rsidR="21EF9FCE" w:rsidRDefault="21EF9FCE" w:rsidP="5A142448">
      <w:pPr>
        <w:pStyle w:val="ListParagraph"/>
        <w:numPr>
          <w:ilvl w:val="1"/>
          <w:numId w:val="12"/>
        </w:numPr>
        <w:rPr>
          <w:rFonts w:ascii="Arial" w:eastAsia="Arial" w:hAnsi="Arial" w:cs="Arial"/>
          <w:color w:val="000000" w:themeColor="text1"/>
          <w:sz w:val="22"/>
        </w:rPr>
      </w:pPr>
      <w:r w:rsidRPr="5A142448">
        <w:rPr>
          <w:rFonts w:ascii="Arial" w:eastAsia="Arial" w:hAnsi="Arial" w:cs="Arial"/>
          <w:color w:val="000000" w:themeColor="text1"/>
          <w:sz w:val="22"/>
        </w:rPr>
        <w:t>Be eligible to participate in clinical learning activities involving administration of medication for the corresponding course</w:t>
      </w:r>
    </w:p>
    <w:p w14:paraId="3B45A998" w14:textId="78A74A9C" w:rsidR="21EF9FCE" w:rsidRDefault="21EF9FCE" w:rsidP="5A142448">
      <w:pPr>
        <w:pStyle w:val="ListParagraph"/>
        <w:numPr>
          <w:ilvl w:val="0"/>
          <w:numId w:val="12"/>
        </w:numPr>
        <w:rPr>
          <w:rFonts w:ascii="Arial" w:eastAsia="Arial" w:hAnsi="Arial" w:cs="Arial"/>
          <w:color w:val="000000" w:themeColor="text1"/>
          <w:sz w:val="22"/>
        </w:rPr>
      </w:pPr>
      <w:r w:rsidRPr="5A142448">
        <w:rPr>
          <w:rFonts w:ascii="Arial" w:eastAsia="Arial" w:hAnsi="Arial" w:cs="Arial"/>
          <w:b/>
          <w:bCs/>
          <w:color w:val="000000" w:themeColor="text1"/>
          <w:sz w:val="22"/>
        </w:rPr>
        <w:t>Outcome Not Met</w:t>
      </w:r>
      <w:r w:rsidRPr="5A142448">
        <w:rPr>
          <w:rFonts w:ascii="Arial" w:eastAsia="Arial" w:hAnsi="Arial" w:cs="Arial"/>
          <w:color w:val="000000" w:themeColor="text1"/>
          <w:sz w:val="22"/>
        </w:rPr>
        <w:t>: Students who do not achieve the required passing score of 100% within the allotted number of attempts will:</w:t>
      </w:r>
    </w:p>
    <w:p w14:paraId="627211C2" w14:textId="5FCAD693" w:rsidR="21EF9FCE" w:rsidRDefault="21EF9FCE" w:rsidP="5A142448">
      <w:pPr>
        <w:pStyle w:val="ListParagraph"/>
        <w:numPr>
          <w:ilvl w:val="1"/>
          <w:numId w:val="12"/>
        </w:numPr>
        <w:rPr>
          <w:rFonts w:ascii="Arial" w:eastAsia="Arial" w:hAnsi="Arial" w:cs="Arial"/>
          <w:color w:val="000000" w:themeColor="text1"/>
          <w:sz w:val="22"/>
        </w:rPr>
      </w:pPr>
      <w:r w:rsidRPr="5A142448">
        <w:rPr>
          <w:rFonts w:ascii="Arial" w:eastAsia="Arial" w:hAnsi="Arial" w:cs="Arial"/>
          <w:color w:val="000000" w:themeColor="text1"/>
          <w:sz w:val="22"/>
        </w:rPr>
        <w:t>Not meet the dosage calculation proficiency requirement for the corresponding course.</w:t>
      </w:r>
    </w:p>
    <w:p w14:paraId="3F72B5F7" w14:textId="59F0E9E9" w:rsidR="21EF9FCE" w:rsidRDefault="21EF9FCE" w:rsidP="2097D243">
      <w:pPr>
        <w:pStyle w:val="ListParagraph"/>
        <w:numPr>
          <w:ilvl w:val="1"/>
          <w:numId w:val="12"/>
        </w:numPr>
        <w:rPr>
          <w:rFonts w:ascii="Arial" w:eastAsia="Arial" w:hAnsi="Arial" w:cs="Arial"/>
          <w:color w:val="000000" w:themeColor="text1"/>
          <w:sz w:val="22"/>
        </w:rPr>
      </w:pPr>
      <w:r w:rsidRPr="2097D243">
        <w:rPr>
          <w:rFonts w:ascii="Arial" w:eastAsia="Arial" w:hAnsi="Arial" w:cs="Arial"/>
          <w:color w:val="000000" w:themeColor="text1"/>
          <w:sz w:val="22"/>
        </w:rPr>
        <w:t>Not be permitted to continue in the corresponding course during the current semester.</w:t>
      </w:r>
    </w:p>
    <w:p w14:paraId="71822DA8" w14:textId="2464943C" w:rsidR="21EF9FCE" w:rsidRDefault="21EF9FCE" w:rsidP="5A142448">
      <w:pPr>
        <w:pStyle w:val="ListParagraph"/>
        <w:numPr>
          <w:ilvl w:val="1"/>
          <w:numId w:val="12"/>
        </w:numPr>
        <w:rPr>
          <w:rFonts w:ascii="Arial" w:eastAsia="Arial" w:hAnsi="Arial" w:cs="Arial"/>
          <w:color w:val="000000" w:themeColor="text1"/>
          <w:sz w:val="22"/>
        </w:rPr>
      </w:pPr>
      <w:r w:rsidRPr="5A142448">
        <w:rPr>
          <w:rFonts w:ascii="Arial" w:eastAsia="Arial" w:hAnsi="Arial" w:cs="Arial"/>
          <w:color w:val="000000" w:themeColor="text1"/>
          <w:sz w:val="22"/>
        </w:rPr>
        <w:t>Be subject to course failure and progression policies as outlined in the program handbook.</w:t>
      </w:r>
    </w:p>
    <w:p w14:paraId="0CFECA24" w14:textId="6ED99757" w:rsidR="21EF9FCE" w:rsidRDefault="21EF9FCE" w:rsidP="5A142448">
      <w:pPr>
        <w:pStyle w:val="ListParagraph"/>
        <w:numPr>
          <w:ilvl w:val="0"/>
          <w:numId w:val="12"/>
        </w:numPr>
        <w:rPr>
          <w:rFonts w:ascii="Arial" w:eastAsia="Arial" w:hAnsi="Arial" w:cs="Arial"/>
          <w:color w:val="000000" w:themeColor="text1"/>
          <w:sz w:val="22"/>
        </w:rPr>
      </w:pPr>
      <w:r w:rsidRPr="5A142448">
        <w:rPr>
          <w:rFonts w:ascii="Arial" w:eastAsia="Arial" w:hAnsi="Arial" w:cs="Arial"/>
          <w:color w:val="000000" w:themeColor="text1"/>
          <w:sz w:val="22"/>
        </w:rPr>
        <w:t>Faculty Discretion</w:t>
      </w:r>
    </w:p>
    <w:p w14:paraId="71DA6634" w14:textId="3922A09D" w:rsidR="21EF9FCE" w:rsidRDefault="21EF9FCE" w:rsidP="5A142448">
      <w:pPr>
        <w:pStyle w:val="ListParagraph"/>
        <w:numPr>
          <w:ilvl w:val="1"/>
          <w:numId w:val="12"/>
        </w:numPr>
        <w:rPr>
          <w:rFonts w:ascii="Arial" w:eastAsia="Arial" w:hAnsi="Arial" w:cs="Arial"/>
          <w:color w:val="000000" w:themeColor="text1"/>
          <w:sz w:val="22"/>
        </w:rPr>
      </w:pPr>
      <w:r w:rsidRPr="5A142448">
        <w:rPr>
          <w:rFonts w:ascii="Arial" w:eastAsia="Arial" w:hAnsi="Arial" w:cs="Arial"/>
          <w:color w:val="000000" w:themeColor="text1"/>
          <w:sz w:val="22"/>
        </w:rPr>
        <w:t>Faculty may restrict medication administration privileges at any time if a student demonstrates unsafe practices despite passing the exam.</w:t>
      </w:r>
    </w:p>
    <w:p w14:paraId="6699306F" w14:textId="71BC4CF3" w:rsidR="21EF9FCE" w:rsidRDefault="21EF9FCE" w:rsidP="6D86B256">
      <w:pPr>
        <w:pStyle w:val="Heading1"/>
        <w:rPr>
          <w:rFonts w:ascii="Arial" w:eastAsia="Arial" w:hAnsi="Arial" w:cs="Arial"/>
          <w:b w:val="0"/>
          <w:bCs w:val="0"/>
          <w:color w:val="000000" w:themeColor="text1"/>
        </w:rPr>
      </w:pPr>
      <w:bookmarkStart w:id="6" w:name="_Toc241484002"/>
      <w:r w:rsidRPr="6D86B256">
        <w:t>Preparation</w:t>
      </w:r>
      <w:bookmarkEnd w:id="6"/>
    </w:p>
    <w:p w14:paraId="770DD6D7" w14:textId="67EB92A2" w:rsidR="21EF9FCE" w:rsidRDefault="21EF9FCE" w:rsidP="5A142448">
      <w:pPr>
        <w:pStyle w:val="ListParagraph"/>
        <w:numPr>
          <w:ilvl w:val="0"/>
          <w:numId w:val="11"/>
        </w:numPr>
        <w:spacing w:before="240" w:after="240"/>
        <w:rPr>
          <w:rFonts w:ascii="Arial" w:eastAsia="Arial" w:hAnsi="Arial" w:cs="Arial"/>
          <w:color w:val="000000" w:themeColor="text1"/>
          <w:sz w:val="22"/>
        </w:rPr>
      </w:pPr>
      <w:r w:rsidRPr="5A142448">
        <w:rPr>
          <w:rFonts w:ascii="Arial" w:eastAsia="Arial" w:hAnsi="Arial" w:cs="Arial"/>
          <w:color w:val="000000" w:themeColor="text1"/>
          <w:sz w:val="22"/>
        </w:rPr>
        <w:t>Students will be notified of the Dosage Calculation Examination requirements through course materials and faculty communication prior to the first testing opportunity.</w:t>
      </w:r>
    </w:p>
    <w:p w14:paraId="43EF928B" w14:textId="75C3975E" w:rsidR="21EF9FCE" w:rsidRDefault="21EF9FCE" w:rsidP="5A142448">
      <w:pPr>
        <w:pStyle w:val="ListParagraph"/>
        <w:numPr>
          <w:ilvl w:val="1"/>
          <w:numId w:val="11"/>
        </w:numPr>
        <w:spacing w:before="240" w:after="240"/>
        <w:rPr>
          <w:rFonts w:ascii="Arial" w:eastAsia="Arial" w:hAnsi="Arial" w:cs="Arial"/>
          <w:color w:val="000000" w:themeColor="text1"/>
          <w:sz w:val="22"/>
        </w:rPr>
      </w:pPr>
      <w:r w:rsidRPr="5A142448">
        <w:rPr>
          <w:rFonts w:ascii="Arial" w:eastAsia="Arial" w:hAnsi="Arial" w:cs="Arial"/>
          <w:color w:val="000000" w:themeColor="text1"/>
          <w:sz w:val="22"/>
        </w:rPr>
        <w:t xml:space="preserve">Testing dates, expectations, permitted materials, and attempt limits will be communicated </w:t>
      </w:r>
    </w:p>
    <w:p w14:paraId="47201D21" w14:textId="765F00F3" w:rsidR="21EF9FCE" w:rsidRDefault="21EF9FCE" w:rsidP="5A142448">
      <w:pPr>
        <w:pStyle w:val="ListParagraph"/>
        <w:numPr>
          <w:ilvl w:val="1"/>
          <w:numId w:val="11"/>
        </w:numPr>
        <w:spacing w:before="240" w:after="240"/>
        <w:rPr>
          <w:rFonts w:ascii="Arial" w:eastAsia="Arial" w:hAnsi="Arial" w:cs="Arial"/>
          <w:color w:val="000000" w:themeColor="text1"/>
          <w:sz w:val="22"/>
        </w:rPr>
      </w:pPr>
      <w:r w:rsidRPr="5A142448">
        <w:rPr>
          <w:rFonts w:ascii="Arial" w:eastAsia="Arial" w:hAnsi="Arial" w:cs="Arial"/>
          <w:color w:val="000000" w:themeColor="text1"/>
          <w:sz w:val="22"/>
        </w:rPr>
        <w:t>It is the student’s responsibility to monitor course communication and comply with all stated deadlines and requirements.</w:t>
      </w:r>
    </w:p>
    <w:p w14:paraId="5C5C7311" w14:textId="3B0EA415" w:rsidR="21EF9FCE" w:rsidRDefault="21EF9FCE" w:rsidP="5A142448">
      <w:pPr>
        <w:pStyle w:val="ListParagraph"/>
        <w:numPr>
          <w:ilvl w:val="0"/>
          <w:numId w:val="11"/>
        </w:numPr>
        <w:spacing w:before="240" w:after="240"/>
        <w:rPr>
          <w:rFonts w:ascii="Arial" w:eastAsia="Arial" w:hAnsi="Arial" w:cs="Arial"/>
          <w:color w:val="000000" w:themeColor="text1"/>
          <w:sz w:val="22"/>
        </w:rPr>
      </w:pPr>
      <w:r w:rsidRPr="5A142448">
        <w:rPr>
          <w:rFonts w:ascii="Arial" w:eastAsia="Arial" w:hAnsi="Arial" w:cs="Arial"/>
          <w:color w:val="000000" w:themeColor="text1"/>
          <w:sz w:val="22"/>
        </w:rPr>
        <w:t>Each course with a corresponding clinical component will provide structured preparation opportunities to support student success in achieving dosage calculation proficiency.</w:t>
      </w:r>
    </w:p>
    <w:p w14:paraId="7171A591" w14:textId="4DDBC12E" w:rsidR="21EF9FCE" w:rsidRDefault="21EF9FCE" w:rsidP="5A142448">
      <w:pPr>
        <w:pStyle w:val="ListParagraph"/>
        <w:numPr>
          <w:ilvl w:val="0"/>
          <w:numId w:val="11"/>
        </w:numPr>
        <w:spacing w:before="240" w:after="240"/>
        <w:rPr>
          <w:rFonts w:ascii="Arial" w:eastAsia="Arial" w:hAnsi="Arial" w:cs="Arial"/>
          <w:color w:val="000000" w:themeColor="text1"/>
          <w:sz w:val="22"/>
        </w:rPr>
      </w:pPr>
      <w:r w:rsidRPr="5A142448">
        <w:rPr>
          <w:rFonts w:ascii="Arial" w:eastAsia="Arial" w:hAnsi="Arial" w:cs="Arial"/>
          <w:color w:val="000000" w:themeColor="text1"/>
          <w:sz w:val="22"/>
        </w:rPr>
        <w:t xml:space="preserve">Practice modules will be available in individual course shells or the Academic Affairs Student Canvas Shells. </w:t>
      </w:r>
    </w:p>
    <w:p w14:paraId="697AE100" w14:textId="5D546E55" w:rsidR="21EF9FCE" w:rsidRDefault="21EF9FCE" w:rsidP="5A142448">
      <w:pPr>
        <w:pStyle w:val="ListParagraph"/>
        <w:numPr>
          <w:ilvl w:val="0"/>
          <w:numId w:val="11"/>
        </w:numPr>
        <w:spacing w:before="240" w:after="240"/>
        <w:rPr>
          <w:rFonts w:ascii="Arial" w:eastAsia="Arial" w:hAnsi="Arial" w:cs="Arial"/>
          <w:color w:val="000000" w:themeColor="text1"/>
          <w:sz w:val="22"/>
        </w:rPr>
      </w:pPr>
      <w:r w:rsidRPr="5A142448">
        <w:rPr>
          <w:rFonts w:ascii="Arial" w:eastAsia="Arial" w:hAnsi="Arial" w:cs="Arial"/>
          <w:color w:val="000000" w:themeColor="text1"/>
          <w:sz w:val="22"/>
        </w:rPr>
        <w:t>Students are strongly encouraged to complete practice activities prior to the first testing opportunity.</w:t>
      </w:r>
    </w:p>
    <w:p w14:paraId="5B4DCD40" w14:textId="79793410" w:rsidR="21EF9FCE" w:rsidRDefault="21EF9FCE" w:rsidP="5A142448">
      <w:pPr>
        <w:pStyle w:val="ListParagraph"/>
        <w:numPr>
          <w:ilvl w:val="0"/>
          <w:numId w:val="11"/>
        </w:numPr>
        <w:spacing w:before="240" w:after="240"/>
        <w:rPr>
          <w:rFonts w:ascii="Arial" w:eastAsia="Arial" w:hAnsi="Arial" w:cs="Arial"/>
          <w:color w:val="000000" w:themeColor="text1"/>
          <w:sz w:val="22"/>
        </w:rPr>
      </w:pPr>
      <w:r w:rsidRPr="5A142448">
        <w:rPr>
          <w:rFonts w:ascii="Arial" w:eastAsia="Arial" w:hAnsi="Arial" w:cs="Arial"/>
          <w:color w:val="000000" w:themeColor="text1"/>
          <w:sz w:val="22"/>
        </w:rPr>
        <w:lastRenderedPageBreak/>
        <w:t>Practice modules will be designed to review foundational dosage calculation concepts and problem-solving strategies that align to course objectives for the corresponding course.</w:t>
      </w:r>
    </w:p>
    <w:p w14:paraId="158D52DB" w14:textId="59D79895" w:rsidR="21EF9FCE" w:rsidRDefault="21EF9FCE" w:rsidP="6D86B256">
      <w:pPr>
        <w:pStyle w:val="Heading1"/>
        <w:rPr>
          <w:rFonts w:ascii="Arial" w:eastAsia="Arial" w:hAnsi="Arial" w:cs="Arial"/>
          <w:b w:val="0"/>
          <w:bCs w:val="0"/>
          <w:color w:val="000000" w:themeColor="text1"/>
        </w:rPr>
      </w:pPr>
      <w:bookmarkStart w:id="7" w:name="_Toc42975708"/>
      <w:r w:rsidRPr="6D86B256">
        <w:t>Remediation</w:t>
      </w:r>
      <w:bookmarkEnd w:id="7"/>
    </w:p>
    <w:p w14:paraId="391D58E3" w14:textId="7592A34F" w:rsidR="21EF9FCE" w:rsidRDefault="21EF9FCE" w:rsidP="5A142448">
      <w:pPr>
        <w:pStyle w:val="ListParagraph"/>
        <w:numPr>
          <w:ilvl w:val="0"/>
          <w:numId w:val="10"/>
        </w:numPr>
        <w:spacing w:before="240" w:after="240"/>
        <w:rPr>
          <w:rFonts w:ascii="Arial" w:eastAsia="Arial" w:hAnsi="Arial" w:cs="Arial"/>
          <w:color w:val="000000" w:themeColor="text1"/>
          <w:sz w:val="22"/>
        </w:rPr>
      </w:pPr>
      <w:r w:rsidRPr="5A142448">
        <w:rPr>
          <w:rFonts w:ascii="Arial" w:eastAsia="Arial" w:hAnsi="Arial" w:cs="Arial"/>
          <w:color w:val="000000" w:themeColor="text1"/>
          <w:sz w:val="22"/>
        </w:rPr>
        <w:t>The requirements for completion of remediation activities are outlined for each course in the Course Specific Procedure section of this document.  Students are responsible for actively engaging in remediation, practice, and support opportunities. Participation in remediation, practice, and support activities are intended to promote competency and safe clinical practice but do not guarantee a passing outcome.</w:t>
      </w:r>
    </w:p>
    <w:p w14:paraId="3FEC2745" w14:textId="71FB023A" w:rsidR="21EF9FCE" w:rsidRDefault="21EF9FCE" w:rsidP="5A142448">
      <w:pPr>
        <w:pStyle w:val="ListParagraph"/>
        <w:numPr>
          <w:ilvl w:val="0"/>
          <w:numId w:val="10"/>
        </w:numPr>
        <w:spacing w:before="240" w:after="240"/>
        <w:rPr>
          <w:rFonts w:ascii="Arial" w:eastAsia="Arial" w:hAnsi="Arial" w:cs="Arial"/>
          <w:color w:val="000000" w:themeColor="text1"/>
          <w:sz w:val="22"/>
        </w:rPr>
      </w:pPr>
      <w:r w:rsidRPr="5A142448">
        <w:rPr>
          <w:rFonts w:ascii="Arial" w:eastAsia="Arial" w:hAnsi="Arial" w:cs="Arial"/>
          <w:color w:val="000000" w:themeColor="text1"/>
          <w:sz w:val="22"/>
        </w:rPr>
        <w:t>Remediation, practice, and support resources may include:</w:t>
      </w:r>
    </w:p>
    <w:p w14:paraId="20783F49" w14:textId="36C03D12" w:rsidR="21EF9FCE" w:rsidRDefault="21EF9FCE" w:rsidP="5A142448">
      <w:pPr>
        <w:pStyle w:val="ListParagraph"/>
        <w:numPr>
          <w:ilvl w:val="0"/>
          <w:numId w:val="9"/>
        </w:numPr>
        <w:spacing w:before="240" w:after="240"/>
        <w:rPr>
          <w:rFonts w:ascii="Arial" w:eastAsia="Arial" w:hAnsi="Arial" w:cs="Arial"/>
          <w:color w:val="000000" w:themeColor="text1"/>
          <w:sz w:val="22"/>
        </w:rPr>
      </w:pPr>
      <w:r w:rsidRPr="5A142448">
        <w:rPr>
          <w:rFonts w:ascii="Arial" w:eastAsia="Arial" w:hAnsi="Arial" w:cs="Arial"/>
          <w:color w:val="000000" w:themeColor="text1"/>
          <w:sz w:val="22"/>
        </w:rPr>
        <w:t>Faculty review</w:t>
      </w:r>
    </w:p>
    <w:p w14:paraId="2188210B" w14:textId="0F8E054F" w:rsidR="21EF9FCE" w:rsidRDefault="21EF9FCE" w:rsidP="5A142448">
      <w:pPr>
        <w:pStyle w:val="ListParagraph"/>
        <w:numPr>
          <w:ilvl w:val="0"/>
          <w:numId w:val="9"/>
        </w:numPr>
        <w:spacing w:before="240" w:after="240"/>
        <w:rPr>
          <w:rFonts w:ascii="Arial" w:eastAsia="Arial" w:hAnsi="Arial" w:cs="Arial"/>
          <w:color w:val="000000" w:themeColor="text1"/>
          <w:sz w:val="22"/>
        </w:rPr>
      </w:pPr>
      <w:r w:rsidRPr="5A142448">
        <w:rPr>
          <w:rFonts w:ascii="Arial" w:eastAsia="Arial" w:hAnsi="Arial" w:cs="Arial"/>
          <w:color w:val="000000" w:themeColor="text1"/>
          <w:sz w:val="22"/>
        </w:rPr>
        <w:t>Assigned practice modules</w:t>
      </w:r>
    </w:p>
    <w:p w14:paraId="542D37FF" w14:textId="0B1A4BEC" w:rsidR="21EF9FCE" w:rsidRDefault="21EF9FCE" w:rsidP="5A142448">
      <w:pPr>
        <w:pStyle w:val="ListParagraph"/>
        <w:numPr>
          <w:ilvl w:val="0"/>
          <w:numId w:val="9"/>
        </w:numPr>
        <w:spacing w:before="240" w:after="240"/>
        <w:rPr>
          <w:rFonts w:ascii="Arial" w:eastAsia="Arial" w:hAnsi="Arial" w:cs="Arial"/>
          <w:color w:val="000000" w:themeColor="text1"/>
          <w:sz w:val="22"/>
        </w:rPr>
      </w:pPr>
      <w:r w:rsidRPr="5A142448">
        <w:rPr>
          <w:rFonts w:ascii="Arial" w:eastAsia="Arial" w:hAnsi="Arial" w:cs="Arial"/>
          <w:color w:val="000000" w:themeColor="text1"/>
          <w:sz w:val="22"/>
        </w:rPr>
        <w:t>Targeted remediation activities</w:t>
      </w:r>
    </w:p>
    <w:p w14:paraId="3D236440" w14:textId="038BD737" w:rsidR="21EF9FCE" w:rsidRDefault="21EF9FCE" w:rsidP="6D86B256">
      <w:pPr>
        <w:pStyle w:val="Heading1"/>
        <w:rPr>
          <w:rFonts w:ascii="Arial" w:eastAsia="Arial" w:hAnsi="Arial" w:cs="Arial"/>
          <w:b w:val="0"/>
          <w:bCs w:val="0"/>
          <w:color w:val="000000" w:themeColor="text1"/>
        </w:rPr>
      </w:pPr>
      <w:bookmarkStart w:id="8" w:name="_Toc1187373455"/>
      <w:r w:rsidRPr="6D86B256">
        <w:t>Procedures for Dosage Calculation Exam Structure</w:t>
      </w:r>
      <w:bookmarkEnd w:id="8"/>
    </w:p>
    <w:p w14:paraId="42144981" w14:textId="5B56C5EF" w:rsidR="21EF9FCE" w:rsidRDefault="21EF9FCE" w:rsidP="5A142448">
      <w:pPr>
        <w:pStyle w:val="ListParagraph"/>
        <w:numPr>
          <w:ilvl w:val="0"/>
          <w:numId w:val="8"/>
        </w:numPr>
        <w:spacing w:before="240" w:after="240"/>
        <w:rPr>
          <w:rFonts w:ascii="Arial" w:eastAsia="Arial" w:hAnsi="Arial" w:cs="Arial"/>
          <w:color w:val="000000" w:themeColor="text1"/>
          <w:sz w:val="22"/>
        </w:rPr>
      </w:pPr>
      <w:r w:rsidRPr="5A142448">
        <w:rPr>
          <w:rFonts w:ascii="Arial" w:eastAsia="Arial" w:hAnsi="Arial" w:cs="Arial"/>
          <w:color w:val="000000" w:themeColor="text1"/>
          <w:sz w:val="22"/>
        </w:rPr>
        <w:t>Each dosage Calculation Examination will:</w:t>
      </w:r>
    </w:p>
    <w:p w14:paraId="5FCB07CE" w14:textId="7894A8F3" w:rsidR="21EF9FCE" w:rsidRDefault="21EF9FCE" w:rsidP="5A142448">
      <w:pPr>
        <w:pStyle w:val="ListParagraph"/>
        <w:numPr>
          <w:ilvl w:val="1"/>
          <w:numId w:val="8"/>
        </w:numPr>
        <w:spacing w:before="240" w:after="240"/>
        <w:rPr>
          <w:rFonts w:ascii="Arial" w:eastAsia="Arial" w:hAnsi="Arial" w:cs="Arial"/>
          <w:color w:val="000000" w:themeColor="text1"/>
          <w:sz w:val="22"/>
        </w:rPr>
      </w:pPr>
      <w:r w:rsidRPr="5A142448">
        <w:rPr>
          <w:rFonts w:ascii="Arial" w:eastAsia="Arial" w:hAnsi="Arial" w:cs="Arial"/>
          <w:color w:val="000000" w:themeColor="text1"/>
          <w:sz w:val="22"/>
        </w:rPr>
        <w:t xml:space="preserve">Utilize required University approved lockdown browser or other safety and security precautions. </w:t>
      </w:r>
    </w:p>
    <w:p w14:paraId="59547E06" w14:textId="77FFDAAA" w:rsidR="21EF9FCE" w:rsidRDefault="21EF9FCE" w:rsidP="5A142448">
      <w:pPr>
        <w:pStyle w:val="ListParagraph"/>
        <w:numPr>
          <w:ilvl w:val="1"/>
          <w:numId w:val="8"/>
        </w:numPr>
        <w:spacing w:before="240" w:after="240"/>
        <w:rPr>
          <w:rFonts w:ascii="Arial" w:eastAsia="Arial" w:hAnsi="Arial" w:cs="Arial"/>
          <w:color w:val="000000" w:themeColor="text1"/>
          <w:sz w:val="22"/>
        </w:rPr>
      </w:pPr>
      <w:r w:rsidRPr="5A142448">
        <w:rPr>
          <w:rFonts w:ascii="Arial" w:eastAsia="Arial" w:hAnsi="Arial" w:cs="Arial"/>
          <w:color w:val="000000" w:themeColor="text1"/>
          <w:sz w:val="22"/>
        </w:rPr>
        <w:t>Ensure that unique passwords are implemented to protect from inadvertent viewing of the exam outside of the proctored setting.</w:t>
      </w:r>
    </w:p>
    <w:p w14:paraId="08A8BAE8" w14:textId="0D97EA0B" w:rsidR="21EF9FCE" w:rsidRDefault="21EF9FCE" w:rsidP="5A142448">
      <w:pPr>
        <w:pStyle w:val="ListParagraph"/>
        <w:numPr>
          <w:ilvl w:val="1"/>
          <w:numId w:val="8"/>
        </w:numPr>
        <w:spacing w:before="240" w:after="240"/>
        <w:rPr>
          <w:rFonts w:ascii="Arial" w:eastAsia="Arial" w:hAnsi="Arial" w:cs="Arial"/>
          <w:color w:val="000000" w:themeColor="text1"/>
          <w:sz w:val="22"/>
        </w:rPr>
      </w:pPr>
      <w:r w:rsidRPr="5A142448">
        <w:rPr>
          <w:rFonts w:ascii="Arial" w:eastAsia="Arial" w:hAnsi="Arial" w:cs="Arial"/>
          <w:color w:val="000000" w:themeColor="text1"/>
          <w:sz w:val="22"/>
        </w:rPr>
        <w:t>Consist of 5 – 15 questions.  Exact number of examination questions needed to meet course objectives will be determined at the discretion of the faculty team for the corresponding course</w:t>
      </w:r>
    </w:p>
    <w:p w14:paraId="244A772F" w14:textId="46F18E5C" w:rsidR="21EF9FCE" w:rsidRDefault="21EF9FCE" w:rsidP="5A142448">
      <w:pPr>
        <w:pStyle w:val="ListParagraph"/>
        <w:numPr>
          <w:ilvl w:val="1"/>
          <w:numId w:val="8"/>
        </w:numPr>
        <w:spacing w:before="240" w:after="240"/>
        <w:rPr>
          <w:rFonts w:ascii="Arial" w:eastAsia="Arial" w:hAnsi="Arial" w:cs="Arial"/>
          <w:color w:val="000000" w:themeColor="text1"/>
          <w:sz w:val="22"/>
        </w:rPr>
      </w:pPr>
      <w:r w:rsidRPr="5A142448">
        <w:rPr>
          <w:rFonts w:ascii="Arial" w:eastAsia="Arial" w:hAnsi="Arial" w:cs="Arial"/>
          <w:color w:val="000000" w:themeColor="text1"/>
          <w:sz w:val="22"/>
        </w:rPr>
        <w:t>Be set to view one question per page preventing the student from going backward in the exam</w:t>
      </w:r>
    </w:p>
    <w:p w14:paraId="4C38FD73" w14:textId="02E8DE82" w:rsidR="21EF9FCE" w:rsidRDefault="21EF9FCE" w:rsidP="5A142448">
      <w:pPr>
        <w:pStyle w:val="ListParagraph"/>
        <w:numPr>
          <w:ilvl w:val="1"/>
          <w:numId w:val="8"/>
        </w:numPr>
        <w:spacing w:before="240" w:after="240"/>
        <w:rPr>
          <w:rFonts w:ascii="Arial" w:eastAsia="Arial" w:hAnsi="Arial" w:cs="Arial"/>
          <w:color w:val="000000" w:themeColor="text1"/>
          <w:sz w:val="22"/>
        </w:rPr>
      </w:pPr>
      <w:r w:rsidRPr="5A142448">
        <w:rPr>
          <w:rFonts w:ascii="Arial" w:eastAsia="Arial" w:hAnsi="Arial" w:cs="Arial"/>
          <w:color w:val="000000" w:themeColor="text1"/>
          <w:sz w:val="22"/>
        </w:rPr>
        <w:t>Set time limit at 6 minutes per question</w:t>
      </w:r>
    </w:p>
    <w:p w14:paraId="459A785B" w14:textId="650DD875" w:rsidR="21EF9FCE" w:rsidRDefault="21EF9FCE" w:rsidP="5A142448">
      <w:pPr>
        <w:pStyle w:val="ListParagraph"/>
        <w:numPr>
          <w:ilvl w:val="1"/>
          <w:numId w:val="8"/>
        </w:numPr>
        <w:spacing w:before="240" w:after="240"/>
        <w:rPr>
          <w:rFonts w:ascii="Arial" w:eastAsia="Arial" w:hAnsi="Arial" w:cs="Arial"/>
          <w:color w:val="000000" w:themeColor="text1"/>
          <w:sz w:val="22"/>
        </w:rPr>
      </w:pPr>
      <w:r w:rsidRPr="5A142448">
        <w:rPr>
          <w:rFonts w:ascii="Arial" w:eastAsia="Arial" w:hAnsi="Arial" w:cs="Arial"/>
          <w:color w:val="000000" w:themeColor="text1"/>
          <w:sz w:val="22"/>
        </w:rPr>
        <w:t>Present items in a fill-in-the-blank format. Responses should be recorded as numerical values only. Specific instructions regarding formatting and answer requirements for fill-in-the-blank items shall be provided with each examination.</w:t>
      </w:r>
    </w:p>
    <w:p w14:paraId="6D35D55E" w14:textId="59991E85" w:rsidR="21EF9FCE" w:rsidRDefault="21EF9FCE" w:rsidP="5A142448">
      <w:pPr>
        <w:pStyle w:val="ListParagraph"/>
        <w:numPr>
          <w:ilvl w:val="1"/>
          <w:numId w:val="8"/>
        </w:numPr>
        <w:spacing w:before="240" w:after="240"/>
        <w:rPr>
          <w:rFonts w:ascii="Arial" w:eastAsia="Arial" w:hAnsi="Arial" w:cs="Arial"/>
          <w:color w:val="000000" w:themeColor="text1"/>
          <w:sz w:val="22"/>
        </w:rPr>
      </w:pPr>
      <w:r w:rsidRPr="5A142448">
        <w:rPr>
          <w:rFonts w:ascii="Arial" w:eastAsia="Arial" w:hAnsi="Arial" w:cs="Arial"/>
          <w:color w:val="000000" w:themeColor="text1"/>
          <w:sz w:val="22"/>
        </w:rPr>
        <w:t>Ensure the calculator feature is turned on in testing software</w:t>
      </w:r>
    </w:p>
    <w:p w14:paraId="62D1E1FD" w14:textId="223D5AA0" w:rsidR="21EF9FCE" w:rsidRDefault="21EF9FCE" w:rsidP="5A142448">
      <w:pPr>
        <w:pStyle w:val="ListParagraph"/>
        <w:numPr>
          <w:ilvl w:val="1"/>
          <w:numId w:val="8"/>
        </w:numPr>
        <w:spacing w:before="240" w:after="240"/>
        <w:rPr>
          <w:rFonts w:ascii="Arial" w:eastAsia="Arial" w:hAnsi="Arial" w:cs="Arial"/>
          <w:color w:val="000000" w:themeColor="text1"/>
          <w:sz w:val="22"/>
        </w:rPr>
      </w:pPr>
      <w:r w:rsidRPr="5A142448">
        <w:rPr>
          <w:rFonts w:ascii="Arial" w:eastAsia="Arial" w:hAnsi="Arial" w:cs="Arial"/>
          <w:color w:val="000000" w:themeColor="text1"/>
          <w:sz w:val="22"/>
        </w:rPr>
        <w:t>Allow students to review each question and answer upon submission</w:t>
      </w:r>
    </w:p>
    <w:p w14:paraId="394D3FCF" w14:textId="31032935" w:rsidR="21EF9FCE" w:rsidRDefault="21EF9FCE" w:rsidP="5A142448">
      <w:pPr>
        <w:pStyle w:val="ListParagraph"/>
        <w:numPr>
          <w:ilvl w:val="1"/>
          <w:numId w:val="8"/>
        </w:numPr>
        <w:spacing w:before="240" w:after="240"/>
        <w:rPr>
          <w:rFonts w:ascii="Arial" w:eastAsia="Arial" w:hAnsi="Arial" w:cs="Arial"/>
          <w:color w:val="000000" w:themeColor="text1"/>
          <w:sz w:val="22"/>
        </w:rPr>
      </w:pPr>
      <w:r w:rsidRPr="5A142448">
        <w:rPr>
          <w:rFonts w:ascii="Arial" w:eastAsia="Arial" w:hAnsi="Arial" w:cs="Arial"/>
          <w:color w:val="000000" w:themeColor="text1"/>
          <w:sz w:val="22"/>
        </w:rPr>
        <w:t>Require students to show all mathematical work on the provided scratch paper to receive credit.</w:t>
      </w:r>
    </w:p>
    <w:p w14:paraId="3A324259" w14:textId="4FC875C6" w:rsidR="21EF9FCE" w:rsidRDefault="21EF9FCE" w:rsidP="5A142448">
      <w:pPr>
        <w:pStyle w:val="ListParagraph"/>
        <w:numPr>
          <w:ilvl w:val="1"/>
          <w:numId w:val="8"/>
        </w:numPr>
        <w:spacing w:before="240" w:after="240"/>
        <w:rPr>
          <w:rFonts w:ascii="Arial" w:eastAsia="Arial" w:hAnsi="Arial" w:cs="Arial"/>
          <w:color w:val="000000" w:themeColor="text1"/>
          <w:sz w:val="22"/>
        </w:rPr>
      </w:pPr>
      <w:r w:rsidRPr="5A142448">
        <w:rPr>
          <w:rFonts w:ascii="Arial" w:eastAsia="Arial" w:hAnsi="Arial" w:cs="Arial"/>
          <w:color w:val="000000" w:themeColor="text1"/>
          <w:sz w:val="22"/>
        </w:rPr>
        <w:t>Ensure class wide exam and grade statistics will not be available in student view.</w:t>
      </w:r>
    </w:p>
    <w:p w14:paraId="696F57EF" w14:textId="34A65C0E" w:rsidR="21EF9FCE" w:rsidRDefault="21EF9FCE" w:rsidP="5A142448">
      <w:pPr>
        <w:pStyle w:val="ListParagraph"/>
        <w:numPr>
          <w:ilvl w:val="1"/>
          <w:numId w:val="8"/>
        </w:numPr>
        <w:spacing w:before="240" w:after="240"/>
        <w:rPr>
          <w:rFonts w:ascii="Arial" w:eastAsia="Arial" w:hAnsi="Arial" w:cs="Arial"/>
          <w:color w:val="000000" w:themeColor="text1"/>
          <w:sz w:val="22"/>
        </w:rPr>
      </w:pPr>
      <w:r w:rsidRPr="5A142448">
        <w:rPr>
          <w:rFonts w:ascii="Arial" w:eastAsia="Arial" w:hAnsi="Arial" w:cs="Arial"/>
          <w:color w:val="000000" w:themeColor="text1"/>
          <w:sz w:val="22"/>
        </w:rPr>
        <w:t>Dosage calculation examinations must be completed in a forward progression. Students may not return to or repeat previously administered exams once progression has occurred.</w:t>
      </w:r>
    </w:p>
    <w:p w14:paraId="541BD390" w14:textId="22F060F0" w:rsidR="5A142448" w:rsidRDefault="5A142448" w:rsidP="5A142448">
      <w:pPr>
        <w:pStyle w:val="ListParagraph"/>
        <w:spacing w:before="240" w:after="240"/>
        <w:ind w:left="1440"/>
        <w:rPr>
          <w:rFonts w:ascii="Arial" w:eastAsia="Arial" w:hAnsi="Arial" w:cs="Arial"/>
          <w:color w:val="000000" w:themeColor="text1"/>
          <w:sz w:val="22"/>
        </w:rPr>
      </w:pPr>
    </w:p>
    <w:p w14:paraId="3948E03C" w14:textId="23A1E88C" w:rsidR="21EF9FCE" w:rsidRDefault="21EF9FCE" w:rsidP="6D86B256">
      <w:pPr>
        <w:pStyle w:val="Heading1"/>
        <w:rPr>
          <w:rFonts w:ascii="Arial" w:eastAsia="Arial" w:hAnsi="Arial" w:cs="Arial"/>
          <w:b w:val="0"/>
          <w:bCs w:val="0"/>
          <w:color w:val="000000" w:themeColor="text1"/>
        </w:rPr>
      </w:pPr>
      <w:bookmarkStart w:id="9" w:name="_Toc119669519"/>
      <w:r w:rsidRPr="6D86B256">
        <w:t>Procedure for Exam Administration</w:t>
      </w:r>
      <w:bookmarkEnd w:id="9"/>
    </w:p>
    <w:p w14:paraId="57E7A0FE" w14:textId="316A2545" w:rsidR="21EF9FCE" w:rsidRDefault="21EF9FCE" w:rsidP="5A142448">
      <w:pPr>
        <w:pStyle w:val="ListParagraph"/>
        <w:numPr>
          <w:ilvl w:val="0"/>
          <w:numId w:val="7"/>
        </w:numPr>
        <w:spacing w:before="240" w:after="240"/>
        <w:rPr>
          <w:rFonts w:ascii="Arial" w:eastAsia="Arial" w:hAnsi="Arial" w:cs="Arial"/>
          <w:color w:val="000000" w:themeColor="text1"/>
          <w:sz w:val="22"/>
        </w:rPr>
      </w:pPr>
      <w:r w:rsidRPr="5A142448">
        <w:rPr>
          <w:rFonts w:ascii="Arial" w:eastAsia="Arial" w:hAnsi="Arial" w:cs="Arial"/>
          <w:color w:val="000000" w:themeColor="text1"/>
          <w:sz w:val="22"/>
        </w:rPr>
        <w:t>The Safe Medication Administration Unit must be completed prior to taking the examination.</w:t>
      </w:r>
    </w:p>
    <w:p w14:paraId="033A2DF5" w14:textId="704154E4" w:rsidR="21EF9FCE" w:rsidRDefault="21EF9FCE" w:rsidP="5A142448">
      <w:pPr>
        <w:pStyle w:val="ListParagraph"/>
        <w:numPr>
          <w:ilvl w:val="0"/>
          <w:numId w:val="7"/>
        </w:numPr>
        <w:rPr>
          <w:rFonts w:ascii="Arial" w:eastAsia="Arial" w:hAnsi="Arial" w:cs="Arial"/>
          <w:color w:val="000000" w:themeColor="text1"/>
          <w:sz w:val="22"/>
        </w:rPr>
      </w:pPr>
      <w:r w:rsidRPr="5A142448">
        <w:rPr>
          <w:rFonts w:ascii="Arial" w:eastAsia="Arial" w:hAnsi="Arial" w:cs="Arial"/>
          <w:color w:val="000000" w:themeColor="text1"/>
          <w:sz w:val="22"/>
        </w:rPr>
        <w:t>All dosage calculation exams will follow guidelines outlined in the Administration of Undergraduate Exams Policy and Procedure General Considerations Section.</w:t>
      </w:r>
    </w:p>
    <w:p w14:paraId="2E571F80" w14:textId="40B76B95" w:rsidR="21EF9FCE" w:rsidRDefault="21EF9FCE" w:rsidP="5A142448">
      <w:pPr>
        <w:pStyle w:val="ListParagraph"/>
        <w:numPr>
          <w:ilvl w:val="0"/>
          <w:numId w:val="7"/>
        </w:numPr>
        <w:spacing w:before="240" w:after="240"/>
        <w:rPr>
          <w:rFonts w:ascii="Arial" w:eastAsia="Arial" w:hAnsi="Arial" w:cs="Arial"/>
          <w:color w:val="242424"/>
          <w:sz w:val="22"/>
        </w:rPr>
      </w:pPr>
      <w:r w:rsidRPr="5A142448">
        <w:rPr>
          <w:rFonts w:ascii="Arial" w:eastAsia="Arial" w:hAnsi="Arial" w:cs="Arial"/>
          <w:color w:val="242424"/>
          <w:sz w:val="22"/>
        </w:rPr>
        <w:t>All attempts must occur during scheduled, live-proctored sessions using LockDown Browser.</w:t>
      </w:r>
    </w:p>
    <w:p w14:paraId="0310FD75" w14:textId="236568AB" w:rsidR="21EF9FCE" w:rsidRDefault="21EF9FCE" w:rsidP="5A142448">
      <w:pPr>
        <w:pStyle w:val="ListParagraph"/>
        <w:numPr>
          <w:ilvl w:val="0"/>
          <w:numId w:val="7"/>
        </w:numPr>
        <w:spacing w:before="240" w:after="240"/>
        <w:rPr>
          <w:rFonts w:ascii="Arial" w:eastAsia="Arial" w:hAnsi="Arial" w:cs="Arial"/>
          <w:color w:val="242424"/>
          <w:sz w:val="22"/>
        </w:rPr>
      </w:pPr>
      <w:r w:rsidRPr="5A142448">
        <w:rPr>
          <w:rFonts w:ascii="Arial" w:eastAsia="Arial" w:hAnsi="Arial" w:cs="Arial"/>
          <w:color w:val="242424"/>
          <w:sz w:val="22"/>
        </w:rPr>
        <w:lastRenderedPageBreak/>
        <w:t>Faculty will provide students with one blank sheet of scratch paper and students must show all work on the provided scratch paper to receive credit.</w:t>
      </w:r>
    </w:p>
    <w:p w14:paraId="65AE3F79" w14:textId="788C5DB1" w:rsidR="21EF9FCE" w:rsidRDefault="21EF9FCE" w:rsidP="5A142448">
      <w:pPr>
        <w:pStyle w:val="ListParagraph"/>
        <w:numPr>
          <w:ilvl w:val="0"/>
          <w:numId w:val="7"/>
        </w:numPr>
        <w:rPr>
          <w:rFonts w:ascii="Arial" w:eastAsia="Arial" w:hAnsi="Arial" w:cs="Arial"/>
          <w:color w:val="000000" w:themeColor="text1"/>
          <w:sz w:val="22"/>
        </w:rPr>
      </w:pPr>
      <w:r w:rsidRPr="5A142448">
        <w:rPr>
          <w:rFonts w:ascii="Arial" w:eastAsia="Arial" w:hAnsi="Arial" w:cs="Arial"/>
          <w:color w:val="000000" w:themeColor="text1"/>
          <w:sz w:val="22"/>
        </w:rPr>
        <w:t xml:space="preserve">All testing materials (including the faculty distributed scratch paper) will be turned in at the end of the allotted testing period and no changes will be allowed thereafter. </w:t>
      </w:r>
    </w:p>
    <w:p w14:paraId="7861161E" w14:textId="40B93050" w:rsidR="21EF9FCE" w:rsidRDefault="21EF9FCE" w:rsidP="5A142448">
      <w:pPr>
        <w:pStyle w:val="ListParagraph"/>
        <w:numPr>
          <w:ilvl w:val="0"/>
          <w:numId w:val="7"/>
        </w:numPr>
        <w:spacing w:before="240" w:after="240"/>
        <w:rPr>
          <w:rFonts w:ascii="Arial" w:eastAsia="Arial" w:hAnsi="Arial" w:cs="Arial"/>
          <w:color w:val="000000" w:themeColor="text1"/>
          <w:sz w:val="22"/>
        </w:rPr>
      </w:pPr>
      <w:r w:rsidRPr="5A142448">
        <w:rPr>
          <w:rFonts w:ascii="Arial" w:eastAsia="Arial" w:hAnsi="Arial" w:cs="Arial"/>
          <w:color w:val="000000" w:themeColor="text1"/>
          <w:sz w:val="22"/>
        </w:rPr>
        <w:t>Students will be informed of their performance following each testing attempt. If a passing score is not achieved, faculty will provide guidance regarding next steps, including remediation requirements and eligibility for additional attempts.</w:t>
      </w:r>
    </w:p>
    <w:p w14:paraId="7D60EA1D" w14:textId="47CA968A" w:rsidR="21EF9FCE" w:rsidRDefault="21EF9FCE" w:rsidP="5A142448">
      <w:pPr>
        <w:pStyle w:val="ListParagraph"/>
        <w:numPr>
          <w:ilvl w:val="0"/>
          <w:numId w:val="7"/>
        </w:numPr>
        <w:spacing w:before="240" w:after="240"/>
        <w:rPr>
          <w:rFonts w:ascii="Arial" w:eastAsia="Arial" w:hAnsi="Arial" w:cs="Arial"/>
          <w:color w:val="000000" w:themeColor="text1"/>
          <w:sz w:val="22"/>
        </w:rPr>
      </w:pPr>
      <w:r w:rsidRPr="5A142448">
        <w:rPr>
          <w:rFonts w:ascii="Arial" w:eastAsia="Arial" w:hAnsi="Arial" w:cs="Arial"/>
          <w:color w:val="000000" w:themeColor="text1"/>
          <w:sz w:val="22"/>
        </w:rPr>
        <w:t>Students who do not successfully complete the competency within the allotted attempts will be notified that they are unable to continue participation in the clinical course and will be managed according to course and program progression policies outlined in the student handbook. Students retain the right to appeal any course failure resulting from unsuccessful completion of the Dosage Calculation Exam in accordance with the Student Appeals Policy set forth in Faculty Handbook, Appendix C.</w:t>
      </w:r>
    </w:p>
    <w:p w14:paraId="61BFB80A" w14:textId="5A1A4E07" w:rsidR="1A020850" w:rsidRDefault="1A020850" w:rsidP="6D86B256">
      <w:pPr>
        <w:pStyle w:val="Heading1"/>
        <w:rPr>
          <w:rFonts w:ascii="Arial" w:eastAsia="Arial" w:hAnsi="Arial" w:cs="Arial"/>
        </w:rPr>
      </w:pPr>
      <w:bookmarkStart w:id="10" w:name="_Toc482419678"/>
      <w:r w:rsidRPr="6D86B256">
        <w:t>Student Accommodations Services</w:t>
      </w:r>
      <w:bookmarkEnd w:id="10"/>
    </w:p>
    <w:p w14:paraId="3A63A3FE" w14:textId="20F3A907" w:rsidR="04113780" w:rsidRDefault="04113780" w:rsidP="6D86B256">
      <w:pPr>
        <w:spacing w:before="240" w:after="240"/>
        <w:rPr>
          <w:rFonts w:ascii="Arial" w:eastAsia="Arial" w:hAnsi="Arial" w:cs="Arial"/>
          <w:sz w:val="22"/>
        </w:rPr>
      </w:pPr>
      <w:r w:rsidRPr="6D86B256">
        <w:rPr>
          <w:rFonts w:ascii="Arial" w:eastAsia="Arial" w:hAnsi="Arial" w:cs="Arial"/>
          <w:sz w:val="22"/>
        </w:rPr>
        <w:t xml:space="preserve">This policy </w:t>
      </w:r>
      <w:r w:rsidR="65FF1B6E" w:rsidRPr="6D86B256">
        <w:rPr>
          <w:rFonts w:ascii="Arial" w:eastAsia="Arial" w:hAnsi="Arial" w:cs="Arial"/>
          <w:sz w:val="22"/>
        </w:rPr>
        <w:t>and associated procedure</w:t>
      </w:r>
      <w:r w:rsidR="5E48B442" w:rsidRPr="6D86B256">
        <w:rPr>
          <w:rFonts w:ascii="Arial" w:eastAsia="Arial" w:hAnsi="Arial" w:cs="Arial"/>
          <w:sz w:val="22"/>
        </w:rPr>
        <w:t>s</w:t>
      </w:r>
      <w:r w:rsidR="65FF1B6E" w:rsidRPr="6D86B256">
        <w:rPr>
          <w:rFonts w:ascii="Arial" w:eastAsia="Arial" w:hAnsi="Arial" w:cs="Arial"/>
          <w:sz w:val="22"/>
        </w:rPr>
        <w:t xml:space="preserve"> </w:t>
      </w:r>
      <w:r w:rsidR="3225F649" w:rsidRPr="6D86B256">
        <w:rPr>
          <w:rFonts w:ascii="Arial" w:eastAsia="Arial" w:hAnsi="Arial" w:cs="Arial"/>
          <w:sz w:val="22"/>
        </w:rPr>
        <w:t>are</w:t>
      </w:r>
      <w:r w:rsidRPr="6D86B256">
        <w:rPr>
          <w:rFonts w:ascii="Arial" w:eastAsia="Arial" w:hAnsi="Arial" w:cs="Arial"/>
          <w:sz w:val="22"/>
        </w:rPr>
        <w:t xml:space="preserve"> subject to disability-related accommodations as approved by Student Accommodation Services (SAS). Students with </w:t>
      </w:r>
      <w:r w:rsidR="237FB0DB" w:rsidRPr="6D86B256">
        <w:rPr>
          <w:rFonts w:ascii="Arial" w:eastAsia="Arial" w:hAnsi="Arial" w:cs="Arial"/>
          <w:sz w:val="22"/>
        </w:rPr>
        <w:t xml:space="preserve">documented and </w:t>
      </w:r>
      <w:r w:rsidRPr="6D86B256">
        <w:rPr>
          <w:rFonts w:ascii="Arial" w:eastAsia="Arial" w:hAnsi="Arial" w:cs="Arial"/>
          <w:sz w:val="22"/>
        </w:rPr>
        <w:t>approved accommodations will be provided appropriate modifications in accordance with university policy</w:t>
      </w:r>
      <w:r w:rsidR="270AAB80" w:rsidRPr="6D86B256">
        <w:rPr>
          <w:rFonts w:ascii="Arial" w:eastAsia="Arial" w:hAnsi="Arial" w:cs="Arial"/>
          <w:sz w:val="22"/>
        </w:rPr>
        <w:t xml:space="preserve"> and regulations</w:t>
      </w:r>
      <w:r w:rsidRPr="6D86B256">
        <w:rPr>
          <w:rFonts w:ascii="Arial" w:eastAsia="Arial" w:hAnsi="Arial" w:cs="Arial"/>
          <w:sz w:val="22"/>
        </w:rPr>
        <w:t>.</w:t>
      </w:r>
    </w:p>
    <w:p w14:paraId="5F658B0A" w14:textId="45992DB1" w:rsidR="563DDEAE" w:rsidRDefault="563DDEAE" w:rsidP="6D86B256">
      <w:pPr>
        <w:pStyle w:val="Heading1"/>
        <w:keepNext/>
        <w:keepLines/>
        <w:rPr>
          <w:rFonts w:ascii="Arial" w:eastAsia="Arial" w:hAnsi="Arial" w:cs="Arial"/>
          <w:color w:val="000000" w:themeColor="text1"/>
        </w:rPr>
      </w:pPr>
      <w:bookmarkStart w:id="11" w:name="_Toc1683607753"/>
      <w:r w:rsidRPr="6D86B256">
        <w:t>Administration of Undergraduate Dosage Calculation Examination Procedures for students who entered the BSN program prior to the Summer 2026 semester</w:t>
      </w:r>
      <w:bookmarkEnd w:id="11"/>
    </w:p>
    <w:p w14:paraId="4AB9E075" w14:textId="7CB6D64B" w:rsidR="2097D243" w:rsidRDefault="2097D243" w:rsidP="2097D243">
      <w:pPr>
        <w:rPr>
          <w:rFonts w:ascii="Arial" w:eastAsia="Arial" w:hAnsi="Arial" w:cs="Arial"/>
          <w:color w:val="000000" w:themeColor="text1"/>
          <w:sz w:val="22"/>
        </w:rPr>
      </w:pPr>
    </w:p>
    <w:p w14:paraId="79534DDE" w14:textId="12DB4EF6" w:rsidR="563DDEAE" w:rsidRDefault="563DDEAE" w:rsidP="2097D243">
      <w:pPr>
        <w:rPr>
          <w:rFonts w:ascii="Arial" w:eastAsia="Arial" w:hAnsi="Arial" w:cs="Arial"/>
          <w:color w:val="000000" w:themeColor="text1"/>
          <w:sz w:val="22"/>
        </w:rPr>
      </w:pPr>
      <w:r w:rsidRPr="2097D243">
        <w:rPr>
          <w:rFonts w:ascii="Arial" w:eastAsia="Arial" w:hAnsi="Arial" w:cs="Arial"/>
          <w:color w:val="000000" w:themeColor="text1"/>
          <w:sz w:val="22"/>
        </w:rPr>
        <w:t>This section of the policy is intended for implementation with students who entered the BSN program prior to the Summer 2026 semester and will remain in effect for those cohorts through program completion.</w:t>
      </w:r>
    </w:p>
    <w:p w14:paraId="370FEA0F" w14:textId="02DEF117" w:rsidR="2ED292AB" w:rsidRDefault="2ED292AB" w:rsidP="6D86B256">
      <w:pPr>
        <w:rPr>
          <w:rFonts w:ascii="Arial" w:eastAsia="Arial" w:hAnsi="Arial" w:cs="Arial"/>
          <w:b/>
          <w:bCs/>
          <w:color w:val="000000" w:themeColor="text1"/>
          <w:sz w:val="22"/>
        </w:rPr>
      </w:pPr>
      <w:r w:rsidRPr="6D86B256">
        <w:rPr>
          <w:rFonts w:ascii="Arial" w:eastAsia="Arial" w:hAnsi="Arial" w:cs="Arial"/>
          <w:b/>
          <w:bCs/>
          <w:sz w:val="22"/>
        </w:rPr>
        <w:t>Course Specific Procedures</w:t>
      </w:r>
    </w:p>
    <w:tbl>
      <w:tblPr>
        <w:tblStyle w:val="TableGrid"/>
        <w:tblW w:w="0" w:type="auto"/>
        <w:tblLook w:val="06A0" w:firstRow="1" w:lastRow="0" w:firstColumn="1" w:lastColumn="0" w:noHBand="1" w:noVBand="1"/>
      </w:tblPr>
      <w:tblGrid>
        <w:gridCol w:w="2519"/>
        <w:gridCol w:w="6831"/>
      </w:tblGrid>
      <w:tr w:rsidR="5A142448" w14:paraId="631D84C8" w14:textId="77777777" w:rsidTr="6D86B256">
        <w:trPr>
          <w:trHeight w:val="300"/>
        </w:trPr>
        <w:tc>
          <w:tcPr>
            <w:tcW w:w="9360" w:type="dxa"/>
            <w:gridSpan w:val="2"/>
          </w:tcPr>
          <w:p w14:paraId="2B26B2C2" w14:textId="48416CB9" w:rsidR="2ED292AB" w:rsidRDefault="2ED292AB" w:rsidP="5A142448">
            <w:pPr>
              <w:rPr>
                <w:rFonts w:ascii="Arial" w:eastAsia="Arial" w:hAnsi="Arial" w:cs="Arial"/>
                <w:b/>
                <w:bCs/>
                <w:color w:val="242424"/>
                <w:sz w:val="22"/>
              </w:rPr>
            </w:pPr>
            <w:r w:rsidRPr="5A142448">
              <w:rPr>
                <w:rFonts w:ascii="Arial" w:eastAsia="Arial" w:hAnsi="Arial" w:cs="Arial"/>
                <w:b/>
                <w:bCs/>
                <w:color w:val="242424"/>
                <w:sz w:val="22"/>
              </w:rPr>
              <w:t>Procedure for:</w:t>
            </w:r>
          </w:p>
          <w:p w14:paraId="02B47C14" w14:textId="37F197FC" w:rsidR="5A142448" w:rsidRDefault="5A142448" w:rsidP="5A142448">
            <w:pPr>
              <w:rPr>
                <w:rFonts w:ascii="Arial" w:eastAsia="Arial" w:hAnsi="Arial" w:cs="Arial"/>
                <w:color w:val="242424"/>
                <w:sz w:val="22"/>
              </w:rPr>
            </w:pPr>
          </w:p>
          <w:p w14:paraId="4C3DF196" w14:textId="5230FF14" w:rsidR="2ED292AB" w:rsidRDefault="2ED292AB" w:rsidP="5A142448">
            <w:pPr>
              <w:pStyle w:val="ListParagraph"/>
              <w:numPr>
                <w:ilvl w:val="0"/>
                <w:numId w:val="6"/>
              </w:numPr>
              <w:rPr>
                <w:rFonts w:ascii="Arial" w:eastAsia="Arial" w:hAnsi="Arial" w:cs="Arial"/>
                <w:color w:val="242424"/>
                <w:sz w:val="22"/>
              </w:rPr>
            </w:pPr>
            <w:r w:rsidRPr="5A142448">
              <w:rPr>
                <w:rFonts w:ascii="Arial" w:eastAsia="Arial" w:hAnsi="Arial" w:cs="Arial"/>
                <w:color w:val="242424"/>
                <w:sz w:val="22"/>
              </w:rPr>
              <w:t>Clinical Nursing I (N3023)</w:t>
            </w:r>
          </w:p>
          <w:p w14:paraId="7B20AAE4" w14:textId="416DF60A" w:rsidR="2ED292AB" w:rsidRDefault="2ED292AB" w:rsidP="5A142448">
            <w:pPr>
              <w:pStyle w:val="ListParagraph"/>
              <w:numPr>
                <w:ilvl w:val="0"/>
                <w:numId w:val="6"/>
              </w:numPr>
              <w:rPr>
                <w:rFonts w:ascii="Arial" w:eastAsia="Arial" w:hAnsi="Arial" w:cs="Arial"/>
                <w:color w:val="242424"/>
                <w:sz w:val="22"/>
              </w:rPr>
            </w:pPr>
            <w:r w:rsidRPr="5A142448">
              <w:rPr>
                <w:rFonts w:ascii="Arial" w:eastAsia="Arial" w:hAnsi="Arial" w:cs="Arial"/>
                <w:color w:val="242424"/>
                <w:sz w:val="22"/>
              </w:rPr>
              <w:t>Clinical Nursing II (N3114)</w:t>
            </w:r>
          </w:p>
          <w:p w14:paraId="30C5517C" w14:textId="2D1A5FFF" w:rsidR="2ED292AB" w:rsidRDefault="2ED292AB" w:rsidP="5A142448">
            <w:pPr>
              <w:pStyle w:val="ListParagraph"/>
              <w:numPr>
                <w:ilvl w:val="0"/>
                <w:numId w:val="6"/>
              </w:numPr>
              <w:rPr>
                <w:rFonts w:ascii="Arial" w:eastAsia="Arial" w:hAnsi="Arial" w:cs="Arial"/>
                <w:color w:val="242424"/>
                <w:sz w:val="22"/>
              </w:rPr>
            </w:pPr>
            <w:r w:rsidRPr="5A142448">
              <w:rPr>
                <w:rFonts w:ascii="Arial" w:eastAsia="Arial" w:hAnsi="Arial" w:cs="Arial"/>
                <w:color w:val="242424"/>
                <w:sz w:val="22"/>
              </w:rPr>
              <w:t>Clinical Nursing III (N4054)</w:t>
            </w:r>
          </w:p>
          <w:p w14:paraId="6EEE2A36" w14:textId="27CF2C1F" w:rsidR="2ED292AB" w:rsidRDefault="2ED292AB" w:rsidP="5A142448">
            <w:pPr>
              <w:pStyle w:val="ListParagraph"/>
              <w:numPr>
                <w:ilvl w:val="0"/>
                <w:numId w:val="6"/>
              </w:numPr>
              <w:rPr>
                <w:rFonts w:ascii="Arial" w:eastAsia="Arial" w:hAnsi="Arial" w:cs="Arial"/>
                <w:color w:val="242424"/>
                <w:sz w:val="22"/>
              </w:rPr>
            </w:pPr>
            <w:r w:rsidRPr="5A142448">
              <w:rPr>
                <w:rFonts w:ascii="Arial" w:eastAsia="Arial" w:hAnsi="Arial" w:cs="Arial"/>
                <w:color w:val="242424"/>
                <w:sz w:val="22"/>
              </w:rPr>
              <w:t>Clinical Nursing IV (N4124)</w:t>
            </w:r>
          </w:p>
          <w:p w14:paraId="3442354E" w14:textId="727A610E" w:rsidR="5A142448" w:rsidRDefault="5A142448" w:rsidP="2097D243">
            <w:pPr>
              <w:ind w:left="720"/>
              <w:rPr>
                <w:rFonts w:ascii="Arial" w:eastAsia="Arial" w:hAnsi="Arial" w:cs="Arial"/>
                <w:color w:val="000000" w:themeColor="text1"/>
                <w:sz w:val="22"/>
              </w:rPr>
            </w:pPr>
          </w:p>
        </w:tc>
      </w:tr>
      <w:tr w:rsidR="5A142448" w14:paraId="396AE950" w14:textId="77777777" w:rsidTr="6D86B256">
        <w:trPr>
          <w:trHeight w:val="300"/>
        </w:trPr>
        <w:tc>
          <w:tcPr>
            <w:tcW w:w="2520" w:type="dxa"/>
          </w:tcPr>
          <w:p w14:paraId="60A8CDE3" w14:textId="70DB76FE" w:rsidR="2097D243" w:rsidRDefault="2097D243" w:rsidP="2097D243">
            <w:pPr>
              <w:rPr>
                <w:rFonts w:ascii="Arial" w:eastAsia="Arial" w:hAnsi="Arial" w:cs="Arial"/>
                <w:color w:val="000000" w:themeColor="text1"/>
                <w:sz w:val="22"/>
              </w:rPr>
            </w:pPr>
          </w:p>
          <w:p w14:paraId="0C00DBBF" w14:textId="7E2A1F90" w:rsidR="1BC28C93" w:rsidRDefault="1BC28C93" w:rsidP="2097D243">
            <w:pPr>
              <w:jc w:val="center"/>
              <w:rPr>
                <w:rFonts w:ascii="Arial" w:eastAsia="Arial" w:hAnsi="Arial" w:cs="Arial"/>
                <w:b/>
                <w:bCs/>
                <w:color w:val="000000" w:themeColor="text1"/>
                <w:sz w:val="22"/>
              </w:rPr>
            </w:pPr>
            <w:r w:rsidRPr="2097D243">
              <w:rPr>
                <w:rFonts w:ascii="Arial" w:eastAsia="Arial" w:hAnsi="Arial" w:cs="Arial"/>
                <w:b/>
                <w:bCs/>
                <w:color w:val="000000" w:themeColor="text1"/>
                <w:sz w:val="22"/>
              </w:rPr>
              <w:t>Timing of Exam Administration</w:t>
            </w:r>
          </w:p>
          <w:p w14:paraId="76BB7A94" w14:textId="21E02919" w:rsidR="5A142448" w:rsidRDefault="5A142448" w:rsidP="5A142448">
            <w:pPr>
              <w:rPr>
                <w:rFonts w:ascii="Arial" w:eastAsia="Arial" w:hAnsi="Arial" w:cs="Arial"/>
                <w:b/>
                <w:bCs/>
                <w:color w:val="000000" w:themeColor="text1"/>
                <w:sz w:val="22"/>
              </w:rPr>
            </w:pPr>
          </w:p>
        </w:tc>
        <w:tc>
          <w:tcPr>
            <w:tcW w:w="6840" w:type="dxa"/>
          </w:tcPr>
          <w:p w14:paraId="7BA2B461" w14:textId="41BCB117" w:rsidR="1BC28C93" w:rsidRDefault="1BC28C93" w:rsidP="2097D243">
            <w:pPr>
              <w:spacing w:line="259" w:lineRule="auto"/>
              <w:rPr>
                <w:rFonts w:ascii="Arial" w:eastAsia="Arial" w:hAnsi="Arial" w:cs="Arial"/>
                <w:color w:val="000000" w:themeColor="text1"/>
                <w:sz w:val="22"/>
              </w:rPr>
            </w:pPr>
            <w:r w:rsidRPr="2097D243">
              <w:rPr>
                <w:rFonts w:ascii="Arial" w:eastAsia="Arial" w:hAnsi="Arial" w:cs="Arial"/>
                <w:color w:val="000000" w:themeColor="text1"/>
                <w:sz w:val="22"/>
              </w:rPr>
              <w:t xml:space="preserve">All students must complete the Safe Medication Administration Unit and achieve a score of 100% on the Dosage Calculation Examination prior to the date titled </w:t>
            </w:r>
            <w:r w:rsidRPr="2097D243">
              <w:rPr>
                <w:rFonts w:ascii="Arial" w:eastAsia="Arial" w:hAnsi="Arial" w:cs="Arial"/>
                <w:color w:val="242424"/>
                <w:sz w:val="22"/>
              </w:rPr>
              <w:t>"No reduction of charges on dropped courses after this day"</w:t>
            </w:r>
            <w:r w:rsidRPr="2097D243">
              <w:rPr>
                <w:rFonts w:ascii="Arial" w:eastAsia="Arial" w:hAnsi="Arial" w:cs="Arial"/>
                <w:color w:val="000000" w:themeColor="text1"/>
                <w:sz w:val="22"/>
              </w:rPr>
              <w:t xml:space="preserve"> as outlined in the academic calendar for the corresponding semester.</w:t>
            </w:r>
          </w:p>
          <w:p w14:paraId="7D6E689E" w14:textId="75080944" w:rsidR="5A142448" w:rsidRDefault="5A142448" w:rsidP="5A142448">
            <w:pPr>
              <w:rPr>
                <w:rFonts w:ascii="Arial" w:eastAsia="Arial" w:hAnsi="Arial" w:cs="Arial"/>
                <w:b/>
                <w:bCs/>
                <w:color w:val="000000" w:themeColor="text1"/>
                <w:sz w:val="22"/>
              </w:rPr>
            </w:pPr>
          </w:p>
        </w:tc>
      </w:tr>
      <w:tr w:rsidR="5A142448" w14:paraId="5C6AD1EB" w14:textId="77777777" w:rsidTr="6D86B256">
        <w:trPr>
          <w:trHeight w:val="300"/>
        </w:trPr>
        <w:tc>
          <w:tcPr>
            <w:tcW w:w="2520" w:type="dxa"/>
          </w:tcPr>
          <w:p w14:paraId="5FF6B91C" w14:textId="79F9F76C" w:rsidR="2097D243" w:rsidRDefault="2097D243" w:rsidP="2097D243">
            <w:pPr>
              <w:rPr>
                <w:rFonts w:ascii="Arial" w:eastAsia="Arial" w:hAnsi="Arial" w:cs="Arial"/>
                <w:color w:val="000000" w:themeColor="text1"/>
                <w:sz w:val="22"/>
              </w:rPr>
            </w:pPr>
          </w:p>
          <w:p w14:paraId="34496EA9" w14:textId="7F629327" w:rsidR="1BC28C93" w:rsidRDefault="1BC28C93" w:rsidP="2097D243">
            <w:pPr>
              <w:jc w:val="center"/>
              <w:rPr>
                <w:rFonts w:ascii="Arial" w:eastAsia="Arial" w:hAnsi="Arial" w:cs="Arial"/>
                <w:b/>
                <w:bCs/>
                <w:color w:val="000000" w:themeColor="text1"/>
                <w:sz w:val="22"/>
              </w:rPr>
            </w:pPr>
            <w:r w:rsidRPr="2097D243">
              <w:rPr>
                <w:rFonts w:ascii="Arial" w:eastAsia="Arial" w:hAnsi="Arial" w:cs="Arial"/>
                <w:b/>
                <w:bCs/>
                <w:color w:val="000000" w:themeColor="text1"/>
                <w:sz w:val="22"/>
              </w:rPr>
              <w:t xml:space="preserve">Clinical </w:t>
            </w:r>
          </w:p>
          <w:p w14:paraId="28BE505D" w14:textId="4A9C6CEE" w:rsidR="1BC28C93" w:rsidRDefault="1BC28C93" w:rsidP="2097D243">
            <w:pPr>
              <w:jc w:val="center"/>
              <w:rPr>
                <w:rFonts w:ascii="Arial" w:eastAsia="Arial" w:hAnsi="Arial" w:cs="Arial"/>
                <w:b/>
                <w:bCs/>
                <w:color w:val="000000" w:themeColor="text1"/>
                <w:sz w:val="22"/>
              </w:rPr>
            </w:pPr>
            <w:r w:rsidRPr="2097D243">
              <w:rPr>
                <w:rFonts w:ascii="Arial" w:eastAsia="Arial" w:hAnsi="Arial" w:cs="Arial"/>
                <w:b/>
                <w:bCs/>
                <w:color w:val="000000" w:themeColor="text1"/>
                <w:sz w:val="22"/>
              </w:rPr>
              <w:t>Requirements</w:t>
            </w:r>
          </w:p>
          <w:p w14:paraId="4638E97F" w14:textId="2B6CFCC3" w:rsidR="5A142448" w:rsidRDefault="5A142448" w:rsidP="5A142448">
            <w:pPr>
              <w:rPr>
                <w:rFonts w:ascii="Arial" w:eastAsia="Arial" w:hAnsi="Arial" w:cs="Arial"/>
                <w:b/>
                <w:bCs/>
                <w:color w:val="000000" w:themeColor="text1"/>
                <w:sz w:val="22"/>
              </w:rPr>
            </w:pPr>
          </w:p>
        </w:tc>
        <w:tc>
          <w:tcPr>
            <w:tcW w:w="6840" w:type="dxa"/>
          </w:tcPr>
          <w:p w14:paraId="190C6671" w14:textId="0CEAFC03" w:rsidR="1BC28C93" w:rsidRDefault="1BC28C93" w:rsidP="2097D243">
            <w:pPr>
              <w:rPr>
                <w:rFonts w:ascii="Arial" w:eastAsia="Arial" w:hAnsi="Arial" w:cs="Arial"/>
                <w:color w:val="000000" w:themeColor="text1"/>
                <w:sz w:val="22"/>
              </w:rPr>
            </w:pPr>
            <w:r w:rsidRPr="2097D243">
              <w:rPr>
                <w:rFonts w:ascii="Arial" w:eastAsia="Arial" w:hAnsi="Arial" w:cs="Arial"/>
                <w:color w:val="000000" w:themeColor="text1"/>
                <w:sz w:val="22"/>
              </w:rPr>
              <w:t>All students must complete the Safe Medication Administration Unit and achieve a score of 100% on the Dosage Calculation Examination prior to attending any clinical rotations associated with the course.</w:t>
            </w:r>
          </w:p>
          <w:p w14:paraId="59C36722" w14:textId="5B00EF0C" w:rsidR="5A142448" w:rsidRDefault="5A142448" w:rsidP="5A142448">
            <w:pPr>
              <w:rPr>
                <w:rFonts w:ascii="Arial" w:eastAsia="Arial" w:hAnsi="Arial" w:cs="Arial"/>
                <w:b/>
                <w:bCs/>
                <w:color w:val="000000" w:themeColor="text1"/>
                <w:sz w:val="22"/>
              </w:rPr>
            </w:pPr>
          </w:p>
        </w:tc>
      </w:tr>
      <w:tr w:rsidR="5A142448" w14:paraId="74E8A075" w14:textId="77777777" w:rsidTr="6D86B256">
        <w:trPr>
          <w:trHeight w:val="300"/>
        </w:trPr>
        <w:tc>
          <w:tcPr>
            <w:tcW w:w="2520" w:type="dxa"/>
          </w:tcPr>
          <w:p w14:paraId="1AC9CB18" w14:textId="7E0C1E53" w:rsidR="1BC28C93" w:rsidRDefault="1BC28C93" w:rsidP="2097D243">
            <w:pPr>
              <w:rPr>
                <w:rFonts w:ascii="Arial" w:eastAsia="Arial" w:hAnsi="Arial" w:cs="Arial"/>
                <w:color w:val="000000" w:themeColor="text1"/>
                <w:sz w:val="22"/>
              </w:rPr>
            </w:pPr>
          </w:p>
          <w:p w14:paraId="38864728" w14:textId="09AD7E6B" w:rsidR="1BC28C93" w:rsidRDefault="1BC28C93" w:rsidP="2097D243">
            <w:pPr>
              <w:jc w:val="center"/>
              <w:rPr>
                <w:rFonts w:ascii="Arial" w:eastAsia="Arial" w:hAnsi="Arial" w:cs="Arial"/>
                <w:color w:val="000000" w:themeColor="text1"/>
                <w:sz w:val="22"/>
              </w:rPr>
            </w:pPr>
          </w:p>
          <w:p w14:paraId="684FF1B7" w14:textId="385CEF4D" w:rsidR="1BC28C93" w:rsidRDefault="1BC28C93" w:rsidP="2097D243">
            <w:pPr>
              <w:jc w:val="center"/>
              <w:rPr>
                <w:rFonts w:ascii="Arial" w:eastAsia="Arial" w:hAnsi="Arial" w:cs="Arial"/>
                <w:color w:val="000000" w:themeColor="text1"/>
                <w:sz w:val="22"/>
              </w:rPr>
            </w:pPr>
          </w:p>
          <w:p w14:paraId="48D5A5F1" w14:textId="29D1638F" w:rsidR="1BC28C93" w:rsidRDefault="1BC28C93" w:rsidP="2097D243">
            <w:pPr>
              <w:jc w:val="center"/>
              <w:rPr>
                <w:rFonts w:ascii="Arial" w:eastAsia="Arial" w:hAnsi="Arial" w:cs="Arial"/>
                <w:b/>
                <w:bCs/>
                <w:color w:val="000000" w:themeColor="text1"/>
                <w:sz w:val="22"/>
              </w:rPr>
            </w:pPr>
            <w:r w:rsidRPr="2097D243">
              <w:rPr>
                <w:rFonts w:ascii="Arial" w:eastAsia="Arial" w:hAnsi="Arial" w:cs="Arial"/>
                <w:b/>
                <w:bCs/>
                <w:color w:val="000000" w:themeColor="text1"/>
                <w:sz w:val="22"/>
              </w:rPr>
              <w:t>Allotted Number of Attempts</w:t>
            </w:r>
            <w:r w:rsidR="063B0685" w:rsidRPr="2097D243">
              <w:rPr>
                <w:rFonts w:ascii="Arial" w:eastAsia="Arial" w:hAnsi="Arial" w:cs="Arial"/>
                <w:b/>
                <w:bCs/>
                <w:color w:val="000000" w:themeColor="text1"/>
                <w:sz w:val="22"/>
              </w:rPr>
              <w:t xml:space="preserve"> and Proctored Sessions</w:t>
            </w:r>
          </w:p>
          <w:p w14:paraId="2CA1A908" w14:textId="5E819128" w:rsidR="5A142448" w:rsidRDefault="5A142448" w:rsidP="5A142448">
            <w:pPr>
              <w:rPr>
                <w:rFonts w:ascii="Arial" w:eastAsia="Arial" w:hAnsi="Arial" w:cs="Arial"/>
                <w:b/>
                <w:bCs/>
                <w:color w:val="000000" w:themeColor="text1"/>
                <w:sz w:val="22"/>
              </w:rPr>
            </w:pPr>
          </w:p>
        </w:tc>
        <w:tc>
          <w:tcPr>
            <w:tcW w:w="6840" w:type="dxa"/>
          </w:tcPr>
          <w:p w14:paraId="7660B697" w14:textId="6AE43805" w:rsidR="5A142448" w:rsidRDefault="063B0685" w:rsidP="2097D243">
            <w:pPr>
              <w:rPr>
                <w:rFonts w:ascii="Arial" w:eastAsia="Arial" w:hAnsi="Arial" w:cs="Arial"/>
                <w:sz w:val="22"/>
                <w:highlight w:val="yellow"/>
              </w:rPr>
            </w:pPr>
            <w:r w:rsidRPr="6D86B256">
              <w:rPr>
                <w:rFonts w:ascii="Arial" w:eastAsia="Arial" w:hAnsi="Arial" w:cs="Arial"/>
                <w:color w:val="000000" w:themeColor="text1"/>
                <w:sz w:val="22"/>
              </w:rPr>
              <w:t>Two live-proctored Dosage Calculation Examination sessions will be offered</w:t>
            </w:r>
            <w:r w:rsidR="43F53EE7" w:rsidRPr="6D86B256">
              <w:rPr>
                <w:rFonts w:ascii="Arial" w:eastAsia="Arial" w:hAnsi="Arial" w:cs="Arial"/>
                <w:color w:val="000000" w:themeColor="text1"/>
                <w:sz w:val="22"/>
              </w:rPr>
              <w:t xml:space="preserve">.  </w:t>
            </w:r>
            <w:r w:rsidRPr="6D86B256">
              <w:rPr>
                <w:rFonts w:ascii="Arial" w:eastAsia="Arial" w:hAnsi="Arial" w:cs="Arial"/>
                <w:color w:val="000000" w:themeColor="text1"/>
                <w:sz w:val="22"/>
              </w:rPr>
              <w:t>No additional proctored sessions will be offered.</w:t>
            </w:r>
            <w:r w:rsidR="6F29C1F3" w:rsidRPr="6D86B256">
              <w:rPr>
                <w:rFonts w:ascii="Arial" w:eastAsia="Arial" w:hAnsi="Arial" w:cs="Arial"/>
                <w:color w:val="000000" w:themeColor="text1"/>
                <w:sz w:val="22"/>
              </w:rPr>
              <w:t xml:space="preserve">  </w:t>
            </w:r>
            <w:r w:rsidR="5419A111" w:rsidRPr="6D86B256">
              <w:rPr>
                <w:rFonts w:ascii="Arial" w:eastAsia="Arial" w:hAnsi="Arial" w:cs="Arial"/>
                <w:color w:val="000000" w:themeColor="text1"/>
                <w:sz w:val="22"/>
              </w:rPr>
              <w:t>Student a</w:t>
            </w:r>
            <w:r w:rsidR="5419A111" w:rsidRPr="6D86B256">
              <w:rPr>
                <w:rFonts w:ascii="Arial" w:eastAsia="Arial" w:hAnsi="Arial" w:cs="Arial"/>
                <w:sz w:val="22"/>
              </w:rPr>
              <w:t xml:space="preserve">bsences from Dosage Calculation </w:t>
            </w:r>
            <w:bookmarkStart w:id="12" w:name="_Int_wLtQ57Lw"/>
            <w:r w:rsidR="5419A111" w:rsidRPr="6D86B256">
              <w:rPr>
                <w:rFonts w:ascii="Arial" w:eastAsia="Arial" w:hAnsi="Arial" w:cs="Arial"/>
                <w:sz w:val="22"/>
              </w:rPr>
              <w:t>Examination</w:t>
            </w:r>
            <w:bookmarkEnd w:id="12"/>
            <w:r w:rsidR="5419A111" w:rsidRPr="6D86B256">
              <w:rPr>
                <w:rFonts w:ascii="Arial" w:eastAsia="Arial" w:hAnsi="Arial" w:cs="Arial"/>
                <w:sz w:val="22"/>
              </w:rPr>
              <w:t xml:space="preserve"> live-proctored sessions will be managed in accordance with the Pre-Licensure BSN Clinical Learning Absence Policy. </w:t>
            </w:r>
          </w:p>
          <w:p w14:paraId="7D11D719" w14:textId="5B264AF6" w:rsidR="5A142448" w:rsidRDefault="5A142448" w:rsidP="2097D243">
            <w:pPr>
              <w:rPr>
                <w:rFonts w:ascii="Arial" w:eastAsia="Arial" w:hAnsi="Arial" w:cs="Arial"/>
                <w:color w:val="242424"/>
                <w:sz w:val="22"/>
              </w:rPr>
            </w:pPr>
          </w:p>
          <w:p w14:paraId="54648691" w14:textId="7675B1A2" w:rsidR="5A142448" w:rsidRDefault="063B0685" w:rsidP="6D86B256">
            <w:pPr>
              <w:rPr>
                <w:rFonts w:ascii="Arial" w:eastAsia="Arial" w:hAnsi="Arial" w:cs="Arial"/>
                <w:color w:val="000000" w:themeColor="text1"/>
                <w:sz w:val="22"/>
              </w:rPr>
            </w:pPr>
            <w:r w:rsidRPr="6D86B256">
              <w:rPr>
                <w:rFonts w:ascii="Arial" w:eastAsia="Arial" w:hAnsi="Arial" w:cs="Arial"/>
                <w:color w:val="242424"/>
                <w:sz w:val="22"/>
              </w:rPr>
              <w:t>Students will be offered a maximum of six attempts to achieve a passing score of 100% on the Dosage Calculation Examination.</w:t>
            </w:r>
            <w:r w:rsidR="38081D76" w:rsidRPr="6D86B256">
              <w:rPr>
                <w:rFonts w:ascii="Arial" w:eastAsia="Arial" w:hAnsi="Arial" w:cs="Arial"/>
                <w:color w:val="242424"/>
                <w:sz w:val="22"/>
              </w:rPr>
              <w:t xml:space="preserve"> </w:t>
            </w:r>
            <w:r w:rsidRPr="6D86B256">
              <w:rPr>
                <w:rFonts w:ascii="Arial" w:eastAsia="Arial" w:hAnsi="Arial" w:cs="Arial"/>
                <w:color w:val="000000" w:themeColor="text1"/>
                <w:sz w:val="22"/>
              </w:rPr>
              <w:t xml:space="preserve">Students who do not achieve the required passing score of 100% will not be permitted to continue in the </w:t>
            </w:r>
            <w:r w:rsidR="5A23F94E" w:rsidRPr="6D86B256">
              <w:rPr>
                <w:rFonts w:ascii="Arial" w:eastAsia="Arial" w:hAnsi="Arial" w:cs="Arial"/>
                <w:color w:val="000000" w:themeColor="text1"/>
                <w:sz w:val="22"/>
              </w:rPr>
              <w:t xml:space="preserve">associated clinical </w:t>
            </w:r>
            <w:r w:rsidRPr="6D86B256">
              <w:rPr>
                <w:rFonts w:ascii="Arial" w:eastAsia="Arial" w:hAnsi="Arial" w:cs="Arial"/>
                <w:color w:val="000000" w:themeColor="text1"/>
                <w:sz w:val="22"/>
              </w:rPr>
              <w:t>course and will be subject to course failure and progression policies as outlined in the program handbook.</w:t>
            </w:r>
          </w:p>
          <w:p w14:paraId="57FC9C5C" w14:textId="3441D0DA" w:rsidR="5A142448" w:rsidRDefault="5A142448" w:rsidP="2097D243">
            <w:pPr>
              <w:rPr>
                <w:rFonts w:ascii="Arial" w:eastAsia="Arial" w:hAnsi="Arial" w:cs="Arial"/>
                <w:b/>
                <w:bCs/>
                <w:color w:val="000000" w:themeColor="text1"/>
                <w:sz w:val="22"/>
              </w:rPr>
            </w:pPr>
          </w:p>
        </w:tc>
      </w:tr>
      <w:tr w:rsidR="2097D243" w14:paraId="235AD536" w14:textId="77777777" w:rsidTr="6D86B256">
        <w:trPr>
          <w:trHeight w:val="300"/>
        </w:trPr>
        <w:tc>
          <w:tcPr>
            <w:tcW w:w="2520" w:type="dxa"/>
          </w:tcPr>
          <w:p w14:paraId="0D9E0494" w14:textId="512588D7" w:rsidR="2097D243" w:rsidRDefault="2097D243" w:rsidP="2097D243">
            <w:pPr>
              <w:rPr>
                <w:rFonts w:ascii="Arial" w:eastAsia="Arial" w:hAnsi="Arial" w:cs="Arial"/>
                <w:color w:val="000000" w:themeColor="text1"/>
                <w:sz w:val="22"/>
              </w:rPr>
            </w:pPr>
          </w:p>
          <w:p w14:paraId="04461594" w14:textId="35237E2A" w:rsidR="063B0685" w:rsidRDefault="063B0685" w:rsidP="2097D243">
            <w:pPr>
              <w:jc w:val="center"/>
              <w:rPr>
                <w:rFonts w:ascii="Arial" w:eastAsia="Arial" w:hAnsi="Arial" w:cs="Arial"/>
                <w:b/>
                <w:bCs/>
                <w:color w:val="000000" w:themeColor="text1"/>
                <w:sz w:val="22"/>
              </w:rPr>
            </w:pPr>
            <w:r w:rsidRPr="2097D243">
              <w:rPr>
                <w:rFonts w:ascii="Arial" w:eastAsia="Arial" w:hAnsi="Arial" w:cs="Arial"/>
                <w:b/>
                <w:bCs/>
                <w:color w:val="000000" w:themeColor="text1"/>
                <w:sz w:val="22"/>
              </w:rPr>
              <w:t>First Proctored Session</w:t>
            </w:r>
          </w:p>
          <w:p w14:paraId="6B449B06" w14:textId="443D3B82" w:rsidR="2097D243" w:rsidRDefault="2097D243" w:rsidP="2097D243">
            <w:pPr>
              <w:rPr>
                <w:rFonts w:ascii="Arial" w:eastAsia="Arial" w:hAnsi="Arial" w:cs="Arial"/>
                <w:color w:val="000000" w:themeColor="text1"/>
                <w:sz w:val="22"/>
              </w:rPr>
            </w:pPr>
          </w:p>
        </w:tc>
        <w:tc>
          <w:tcPr>
            <w:tcW w:w="6840" w:type="dxa"/>
          </w:tcPr>
          <w:p w14:paraId="59F8576B" w14:textId="14CA4846" w:rsidR="063B0685" w:rsidRDefault="063B0685" w:rsidP="2097D243">
            <w:pPr>
              <w:rPr>
                <w:rFonts w:ascii="Arial" w:eastAsia="Arial" w:hAnsi="Arial" w:cs="Arial"/>
                <w:color w:val="242424"/>
                <w:sz w:val="22"/>
              </w:rPr>
            </w:pPr>
            <w:r w:rsidRPr="2097D243">
              <w:rPr>
                <w:rFonts w:ascii="Arial" w:eastAsia="Arial" w:hAnsi="Arial" w:cs="Arial"/>
                <w:color w:val="242424"/>
                <w:sz w:val="22"/>
              </w:rPr>
              <w:t>Students will be allowed three Dosage Calculation Examination attempts during their first proctored session</w:t>
            </w:r>
          </w:p>
          <w:p w14:paraId="39AE1B77" w14:textId="0A877919" w:rsidR="2097D243" w:rsidRDefault="2097D243" w:rsidP="2097D243">
            <w:pPr>
              <w:rPr>
                <w:rFonts w:ascii="Arial" w:eastAsia="Arial" w:hAnsi="Arial" w:cs="Arial"/>
                <w:b/>
                <w:bCs/>
                <w:color w:val="000000" w:themeColor="text1"/>
                <w:sz w:val="22"/>
              </w:rPr>
            </w:pPr>
          </w:p>
        </w:tc>
      </w:tr>
      <w:tr w:rsidR="2097D243" w14:paraId="5AB66BCD" w14:textId="77777777" w:rsidTr="6D86B256">
        <w:trPr>
          <w:trHeight w:val="300"/>
        </w:trPr>
        <w:tc>
          <w:tcPr>
            <w:tcW w:w="2520" w:type="dxa"/>
          </w:tcPr>
          <w:p w14:paraId="044D3FCC" w14:textId="45BE2173" w:rsidR="2097D243" w:rsidRDefault="2097D243" w:rsidP="2097D243">
            <w:pPr>
              <w:rPr>
                <w:rFonts w:ascii="Arial" w:eastAsia="Arial" w:hAnsi="Arial" w:cs="Arial"/>
                <w:color w:val="000000" w:themeColor="text1"/>
                <w:sz w:val="22"/>
              </w:rPr>
            </w:pPr>
          </w:p>
          <w:p w14:paraId="65DEE685" w14:textId="104EE442" w:rsidR="063B0685" w:rsidRDefault="063B0685" w:rsidP="2097D243">
            <w:pPr>
              <w:jc w:val="center"/>
              <w:rPr>
                <w:rFonts w:ascii="Arial" w:eastAsia="Arial" w:hAnsi="Arial" w:cs="Arial"/>
                <w:b/>
                <w:bCs/>
                <w:color w:val="000000" w:themeColor="text1"/>
                <w:sz w:val="22"/>
              </w:rPr>
            </w:pPr>
            <w:r w:rsidRPr="2097D243">
              <w:rPr>
                <w:rFonts w:ascii="Arial" w:eastAsia="Arial" w:hAnsi="Arial" w:cs="Arial"/>
                <w:b/>
                <w:bCs/>
                <w:color w:val="000000" w:themeColor="text1"/>
                <w:sz w:val="22"/>
              </w:rPr>
              <w:t>Remediation Requirements</w:t>
            </w:r>
          </w:p>
          <w:p w14:paraId="71651DCB" w14:textId="17DCF42E" w:rsidR="2097D243" w:rsidRDefault="2097D243" w:rsidP="2097D243">
            <w:pPr>
              <w:rPr>
                <w:rFonts w:ascii="Arial" w:eastAsia="Arial" w:hAnsi="Arial" w:cs="Arial"/>
                <w:color w:val="000000" w:themeColor="text1"/>
                <w:sz w:val="22"/>
              </w:rPr>
            </w:pPr>
          </w:p>
        </w:tc>
        <w:tc>
          <w:tcPr>
            <w:tcW w:w="6840" w:type="dxa"/>
          </w:tcPr>
          <w:p w14:paraId="7DF493CE" w14:textId="64F8A825" w:rsidR="063B0685" w:rsidRDefault="063B0685" w:rsidP="6D86B256">
            <w:pPr>
              <w:rPr>
                <w:rFonts w:ascii="Arial" w:eastAsia="Arial" w:hAnsi="Arial" w:cs="Arial"/>
                <w:color w:val="000000" w:themeColor="text1"/>
                <w:sz w:val="22"/>
              </w:rPr>
            </w:pPr>
            <w:r w:rsidRPr="6D86B256">
              <w:rPr>
                <w:rFonts w:ascii="Arial" w:eastAsia="Arial" w:hAnsi="Arial" w:cs="Arial"/>
                <w:color w:val="000000" w:themeColor="text1"/>
                <w:sz w:val="22"/>
              </w:rPr>
              <w:t>For students who do not achieve 100% in first three attempts</w:t>
            </w:r>
            <w:r w:rsidR="746C1FA2" w:rsidRPr="6D86B256">
              <w:rPr>
                <w:rFonts w:ascii="Arial" w:eastAsia="Arial" w:hAnsi="Arial" w:cs="Arial"/>
                <w:color w:val="000000" w:themeColor="text1"/>
                <w:sz w:val="22"/>
              </w:rPr>
              <w:t xml:space="preserve"> at the first live-proctored session</w:t>
            </w:r>
            <w:r w:rsidRPr="6D86B256">
              <w:rPr>
                <w:rFonts w:ascii="Arial" w:eastAsia="Arial" w:hAnsi="Arial" w:cs="Arial"/>
                <w:color w:val="000000" w:themeColor="text1"/>
                <w:sz w:val="22"/>
              </w:rPr>
              <w:t>, remediation will be required.</w:t>
            </w:r>
            <w:r w:rsidR="48F6FC91" w:rsidRPr="6D86B256">
              <w:rPr>
                <w:rFonts w:ascii="Arial" w:eastAsia="Arial" w:hAnsi="Arial" w:cs="Arial"/>
                <w:color w:val="000000" w:themeColor="text1"/>
                <w:sz w:val="22"/>
              </w:rPr>
              <w:t xml:space="preserve">  </w:t>
            </w:r>
          </w:p>
          <w:p w14:paraId="122A6306" w14:textId="0617D746" w:rsidR="5C95FB13" w:rsidRDefault="5C95FB13" w:rsidP="6D86B256">
            <w:pPr>
              <w:rPr>
                <w:rFonts w:ascii="Arial" w:eastAsia="Arial" w:hAnsi="Arial" w:cs="Arial"/>
                <w:sz w:val="22"/>
              </w:rPr>
            </w:pPr>
            <w:r w:rsidRPr="6D86B256">
              <w:rPr>
                <w:rFonts w:ascii="Arial" w:eastAsia="Arial" w:hAnsi="Arial" w:cs="Arial"/>
                <w:sz w:val="22"/>
              </w:rPr>
              <w:t>Remediation requirements must be completed before additional testing opportunities are provided.</w:t>
            </w:r>
          </w:p>
          <w:p w14:paraId="4974375D" w14:textId="0A1E257A" w:rsidR="2097D243" w:rsidRDefault="2097D243" w:rsidP="2097D243">
            <w:pPr>
              <w:rPr>
                <w:rFonts w:ascii="Arial" w:eastAsia="Arial" w:hAnsi="Arial" w:cs="Arial"/>
                <w:b/>
                <w:bCs/>
                <w:color w:val="000000" w:themeColor="text1"/>
                <w:sz w:val="22"/>
              </w:rPr>
            </w:pPr>
          </w:p>
        </w:tc>
      </w:tr>
      <w:tr w:rsidR="2097D243" w14:paraId="1F308D12" w14:textId="77777777" w:rsidTr="6D86B256">
        <w:trPr>
          <w:trHeight w:val="300"/>
        </w:trPr>
        <w:tc>
          <w:tcPr>
            <w:tcW w:w="2520" w:type="dxa"/>
          </w:tcPr>
          <w:p w14:paraId="418D1E5C" w14:textId="5CFC3B96" w:rsidR="2097D243" w:rsidRDefault="2097D243" w:rsidP="2097D243">
            <w:pPr>
              <w:rPr>
                <w:rFonts w:ascii="Arial" w:eastAsia="Arial" w:hAnsi="Arial" w:cs="Arial"/>
                <w:color w:val="000000" w:themeColor="text1"/>
                <w:sz w:val="22"/>
              </w:rPr>
            </w:pPr>
          </w:p>
          <w:p w14:paraId="6B5DC29D" w14:textId="26B9526F" w:rsidR="2097D243" w:rsidRDefault="2097D243" w:rsidP="2097D243">
            <w:pPr>
              <w:rPr>
                <w:rFonts w:ascii="Arial" w:eastAsia="Arial" w:hAnsi="Arial" w:cs="Arial"/>
                <w:color w:val="000000" w:themeColor="text1"/>
                <w:sz w:val="22"/>
              </w:rPr>
            </w:pPr>
          </w:p>
          <w:p w14:paraId="40157F87" w14:textId="44085925" w:rsidR="063B0685" w:rsidRDefault="063B0685" w:rsidP="2097D243">
            <w:pPr>
              <w:jc w:val="center"/>
              <w:rPr>
                <w:rFonts w:ascii="Arial" w:eastAsia="Arial" w:hAnsi="Arial" w:cs="Arial"/>
                <w:b/>
                <w:bCs/>
                <w:color w:val="000000" w:themeColor="text1"/>
                <w:sz w:val="22"/>
              </w:rPr>
            </w:pPr>
            <w:r w:rsidRPr="2097D243">
              <w:rPr>
                <w:rFonts w:ascii="Arial" w:eastAsia="Arial" w:hAnsi="Arial" w:cs="Arial"/>
                <w:b/>
                <w:bCs/>
                <w:color w:val="000000" w:themeColor="text1"/>
                <w:sz w:val="22"/>
              </w:rPr>
              <w:t>Second Proctored Session</w:t>
            </w:r>
          </w:p>
          <w:p w14:paraId="2B3E9D8E" w14:textId="7B818C34" w:rsidR="2097D243" w:rsidRDefault="2097D243" w:rsidP="2097D243">
            <w:pPr>
              <w:rPr>
                <w:rFonts w:ascii="Arial" w:eastAsia="Arial" w:hAnsi="Arial" w:cs="Arial"/>
                <w:color w:val="000000" w:themeColor="text1"/>
                <w:sz w:val="22"/>
              </w:rPr>
            </w:pPr>
          </w:p>
        </w:tc>
        <w:tc>
          <w:tcPr>
            <w:tcW w:w="6840" w:type="dxa"/>
          </w:tcPr>
          <w:p w14:paraId="240A433E" w14:textId="7E3691B3" w:rsidR="063B0685" w:rsidRDefault="063B0685" w:rsidP="6D86B256">
            <w:pPr>
              <w:rPr>
                <w:rFonts w:ascii="Arial" w:eastAsia="Arial" w:hAnsi="Arial" w:cs="Arial"/>
                <w:color w:val="000000" w:themeColor="text1"/>
                <w:sz w:val="22"/>
              </w:rPr>
            </w:pPr>
            <w:r w:rsidRPr="6D86B256">
              <w:rPr>
                <w:rFonts w:ascii="Arial" w:eastAsia="Arial" w:hAnsi="Arial" w:cs="Arial"/>
                <w:color w:val="000000" w:themeColor="text1"/>
                <w:sz w:val="22"/>
              </w:rPr>
              <w:t xml:space="preserve">Students will be allowed three additional Dosage Calculation Examination attempts during the second proctored session. This session must occur on or before the date titled </w:t>
            </w:r>
            <w:r w:rsidRPr="6D86B256">
              <w:rPr>
                <w:rFonts w:ascii="Arial" w:eastAsia="Arial" w:hAnsi="Arial" w:cs="Arial"/>
                <w:color w:val="242424"/>
                <w:sz w:val="22"/>
              </w:rPr>
              <w:t>"No reduction of charges on dropped courses after this day"</w:t>
            </w:r>
            <w:r w:rsidRPr="6D86B256">
              <w:rPr>
                <w:rFonts w:ascii="Arial" w:eastAsia="Arial" w:hAnsi="Arial" w:cs="Arial"/>
                <w:color w:val="000000" w:themeColor="text1"/>
                <w:sz w:val="22"/>
              </w:rPr>
              <w:t xml:space="preserve"> as outlined in the academic calendar for the corresponding semester.  Remediation will be required between</w:t>
            </w:r>
            <w:r w:rsidR="081661FB" w:rsidRPr="6D86B256">
              <w:rPr>
                <w:rFonts w:ascii="Arial" w:eastAsia="Arial" w:hAnsi="Arial" w:cs="Arial"/>
                <w:color w:val="000000" w:themeColor="text1"/>
                <w:sz w:val="22"/>
              </w:rPr>
              <w:t xml:space="preserve"> each</w:t>
            </w:r>
            <w:r w:rsidRPr="6D86B256">
              <w:rPr>
                <w:rFonts w:ascii="Arial" w:eastAsia="Arial" w:hAnsi="Arial" w:cs="Arial"/>
                <w:color w:val="000000" w:themeColor="text1"/>
                <w:sz w:val="22"/>
              </w:rPr>
              <w:t xml:space="preserve"> Dosage Calculation Examination attempt.</w:t>
            </w:r>
          </w:p>
          <w:p w14:paraId="512F43D7" w14:textId="3B413CDA" w:rsidR="2097D243" w:rsidRDefault="2097D243" w:rsidP="2097D243">
            <w:pPr>
              <w:rPr>
                <w:rFonts w:ascii="Arial" w:eastAsia="Arial" w:hAnsi="Arial" w:cs="Arial"/>
                <w:b/>
                <w:bCs/>
                <w:color w:val="000000" w:themeColor="text1"/>
                <w:sz w:val="22"/>
              </w:rPr>
            </w:pPr>
          </w:p>
        </w:tc>
      </w:tr>
    </w:tbl>
    <w:p w14:paraId="0A0F87CA" w14:textId="079723CE" w:rsidR="5A142448" w:rsidRDefault="5A142448" w:rsidP="5A142448">
      <w:pPr>
        <w:rPr>
          <w:rFonts w:ascii="Arial" w:eastAsia="Arial" w:hAnsi="Arial" w:cs="Arial"/>
          <w:color w:val="000000" w:themeColor="text1"/>
          <w:sz w:val="22"/>
        </w:rPr>
      </w:pPr>
    </w:p>
    <w:p w14:paraId="05185860" w14:textId="2F369604" w:rsidR="5A142448" w:rsidRDefault="5A142448" w:rsidP="5A142448">
      <w:pPr>
        <w:rPr>
          <w:rFonts w:cs="Times New Roman"/>
        </w:rPr>
      </w:pPr>
      <w:bookmarkStart w:id="13" w:name="_Toc274740856"/>
    </w:p>
    <w:p w14:paraId="4D753054" w14:textId="7CB7501A" w:rsidR="00A12D26" w:rsidRDefault="7939069C" w:rsidP="6D86B256">
      <w:pPr>
        <w:pStyle w:val="Heading1"/>
        <w:keepNext/>
        <w:keepLines/>
        <w:rPr>
          <w:rFonts w:ascii="Arial" w:eastAsia="Arial" w:hAnsi="Arial" w:cs="Arial"/>
        </w:rPr>
      </w:pPr>
      <w:bookmarkStart w:id="14" w:name="_Toc577184270"/>
      <w:r w:rsidRPr="6D86B256">
        <w:t>Administration of Undergraduate Dosage Calculation Examination Procedures for students who entered the BSN program in and after the Summer 2026 semester</w:t>
      </w:r>
      <w:bookmarkEnd w:id="14"/>
    </w:p>
    <w:p w14:paraId="01279EBB" w14:textId="4EB41037" w:rsidR="00A12D26" w:rsidRDefault="7939069C" w:rsidP="2097D243">
      <w:pPr>
        <w:rPr>
          <w:rFonts w:ascii="Arial" w:eastAsia="Arial" w:hAnsi="Arial" w:cs="Arial"/>
          <w:color w:val="000000" w:themeColor="text1"/>
          <w:sz w:val="22"/>
        </w:rPr>
      </w:pPr>
      <w:r w:rsidRPr="2097D243">
        <w:rPr>
          <w:rFonts w:ascii="Arial" w:eastAsia="Arial" w:hAnsi="Arial" w:cs="Arial"/>
          <w:color w:val="000000" w:themeColor="text1"/>
          <w:sz w:val="22"/>
        </w:rPr>
        <w:t>This section of the policy is intended for implementation with students who entered the BSN program in and after the Summer 2026 semester and will remain in effect for those cohorts through program completion.</w:t>
      </w:r>
    </w:p>
    <w:p w14:paraId="3A0CCAA5" w14:textId="487BA3C5" w:rsidR="00A12D26" w:rsidRDefault="7939069C" w:rsidP="2097D243">
      <w:pPr>
        <w:spacing w:before="240" w:after="240"/>
        <w:rPr>
          <w:rFonts w:ascii="Arial" w:eastAsia="Arial" w:hAnsi="Arial" w:cs="Arial"/>
          <w:color w:val="000000" w:themeColor="text1"/>
          <w:sz w:val="22"/>
        </w:rPr>
      </w:pPr>
      <w:r w:rsidRPr="2097D243">
        <w:rPr>
          <w:rFonts w:ascii="Arial" w:eastAsia="Arial" w:hAnsi="Arial" w:cs="Arial"/>
          <w:b/>
          <w:bCs/>
          <w:color w:val="000000" w:themeColor="text1"/>
          <w:sz w:val="22"/>
        </w:rPr>
        <w:t>Course Specific Procedures</w:t>
      </w:r>
    </w:p>
    <w:tbl>
      <w:tblPr>
        <w:tblStyle w:val="TableGrid"/>
        <w:tblW w:w="0" w:type="auto"/>
        <w:tblLook w:val="06A0" w:firstRow="1" w:lastRow="0" w:firstColumn="1" w:lastColumn="0" w:noHBand="1" w:noVBand="1"/>
      </w:tblPr>
      <w:tblGrid>
        <w:gridCol w:w="2519"/>
        <w:gridCol w:w="6831"/>
      </w:tblGrid>
      <w:tr w:rsidR="2097D243" w14:paraId="50B93DDF" w14:textId="77777777" w:rsidTr="6D86B256">
        <w:trPr>
          <w:trHeight w:val="300"/>
        </w:trPr>
        <w:tc>
          <w:tcPr>
            <w:tcW w:w="9360" w:type="dxa"/>
            <w:gridSpan w:val="2"/>
          </w:tcPr>
          <w:p w14:paraId="4A8B4B39" w14:textId="48416CB9" w:rsidR="2097D243" w:rsidRDefault="2097D243" w:rsidP="2097D243">
            <w:pPr>
              <w:rPr>
                <w:rFonts w:ascii="Arial" w:eastAsia="Arial" w:hAnsi="Arial" w:cs="Arial"/>
                <w:b/>
                <w:bCs/>
                <w:color w:val="242424"/>
                <w:sz w:val="22"/>
              </w:rPr>
            </w:pPr>
            <w:r w:rsidRPr="2097D243">
              <w:rPr>
                <w:rFonts w:ascii="Arial" w:eastAsia="Arial" w:hAnsi="Arial" w:cs="Arial"/>
                <w:b/>
                <w:bCs/>
                <w:color w:val="242424"/>
                <w:sz w:val="22"/>
              </w:rPr>
              <w:t>Procedure for:</w:t>
            </w:r>
          </w:p>
          <w:p w14:paraId="0BEC44FB" w14:textId="37F197FC" w:rsidR="2097D243" w:rsidRDefault="2097D243" w:rsidP="2097D243">
            <w:pPr>
              <w:rPr>
                <w:rFonts w:ascii="Arial" w:eastAsia="Arial" w:hAnsi="Arial" w:cs="Arial"/>
                <w:color w:val="242424"/>
                <w:sz w:val="22"/>
              </w:rPr>
            </w:pPr>
          </w:p>
          <w:p w14:paraId="7BF10E02" w14:textId="1153A241" w:rsidR="0256F974" w:rsidRDefault="0256F974" w:rsidP="2097D243">
            <w:pPr>
              <w:pStyle w:val="ListParagraph"/>
              <w:numPr>
                <w:ilvl w:val="0"/>
                <w:numId w:val="6"/>
              </w:numPr>
              <w:rPr>
                <w:rFonts w:ascii="Arial" w:eastAsia="Arial" w:hAnsi="Arial" w:cs="Arial"/>
                <w:color w:val="000000" w:themeColor="text1"/>
                <w:sz w:val="22"/>
              </w:rPr>
            </w:pPr>
            <w:r w:rsidRPr="2097D243">
              <w:rPr>
                <w:rFonts w:ascii="Arial" w:eastAsia="Arial" w:hAnsi="Arial" w:cs="Arial"/>
                <w:color w:val="000000" w:themeColor="text1"/>
                <w:sz w:val="22"/>
              </w:rPr>
              <w:t>Fundamentals of Nursing Practice (N3014)</w:t>
            </w:r>
          </w:p>
          <w:p w14:paraId="12CD727C" w14:textId="718E6EB3" w:rsidR="0256F974" w:rsidRDefault="0256F974" w:rsidP="2097D243">
            <w:pPr>
              <w:pStyle w:val="ListParagraph"/>
              <w:numPr>
                <w:ilvl w:val="0"/>
                <w:numId w:val="6"/>
              </w:numPr>
              <w:rPr>
                <w:rFonts w:ascii="Arial" w:eastAsia="Arial" w:hAnsi="Arial" w:cs="Arial"/>
                <w:color w:val="000000" w:themeColor="text1"/>
                <w:sz w:val="22"/>
              </w:rPr>
            </w:pPr>
            <w:r w:rsidRPr="2097D243">
              <w:rPr>
                <w:rFonts w:ascii="Arial" w:eastAsia="Arial" w:hAnsi="Arial" w:cs="Arial"/>
                <w:color w:val="000000" w:themeColor="text1"/>
                <w:sz w:val="22"/>
              </w:rPr>
              <w:t>Gerontologic Nursing (N3053)</w:t>
            </w:r>
          </w:p>
          <w:p w14:paraId="4B19DD0B" w14:textId="727A610E" w:rsidR="2097D243" w:rsidRDefault="2097D243" w:rsidP="2097D243">
            <w:pPr>
              <w:ind w:left="720"/>
              <w:rPr>
                <w:rFonts w:ascii="Arial" w:eastAsia="Arial" w:hAnsi="Arial" w:cs="Arial"/>
                <w:color w:val="242424"/>
                <w:sz w:val="22"/>
              </w:rPr>
            </w:pPr>
          </w:p>
        </w:tc>
      </w:tr>
      <w:tr w:rsidR="2097D243" w14:paraId="07610C12" w14:textId="77777777" w:rsidTr="6D86B256">
        <w:trPr>
          <w:trHeight w:val="300"/>
        </w:trPr>
        <w:tc>
          <w:tcPr>
            <w:tcW w:w="2520" w:type="dxa"/>
          </w:tcPr>
          <w:p w14:paraId="446855FF" w14:textId="70DB76FE" w:rsidR="2097D243" w:rsidRDefault="2097D243" w:rsidP="2097D243">
            <w:pPr>
              <w:rPr>
                <w:rFonts w:ascii="Arial" w:eastAsia="Arial" w:hAnsi="Arial" w:cs="Arial"/>
                <w:color w:val="000000" w:themeColor="text1"/>
                <w:sz w:val="22"/>
              </w:rPr>
            </w:pPr>
          </w:p>
          <w:p w14:paraId="197366F9" w14:textId="7E2A1F90" w:rsidR="2097D243" w:rsidRDefault="2097D243" w:rsidP="2097D243">
            <w:pPr>
              <w:jc w:val="center"/>
              <w:rPr>
                <w:rFonts w:ascii="Arial" w:eastAsia="Arial" w:hAnsi="Arial" w:cs="Arial"/>
                <w:b/>
                <w:bCs/>
                <w:color w:val="000000" w:themeColor="text1"/>
                <w:sz w:val="22"/>
              </w:rPr>
            </w:pPr>
            <w:r w:rsidRPr="2097D243">
              <w:rPr>
                <w:rFonts w:ascii="Arial" w:eastAsia="Arial" w:hAnsi="Arial" w:cs="Arial"/>
                <w:b/>
                <w:bCs/>
                <w:color w:val="000000" w:themeColor="text1"/>
                <w:sz w:val="22"/>
              </w:rPr>
              <w:t>Timing of Exam Administration</w:t>
            </w:r>
          </w:p>
          <w:p w14:paraId="3E57C9ED" w14:textId="21E02919" w:rsidR="2097D243" w:rsidRDefault="2097D243" w:rsidP="2097D243">
            <w:pPr>
              <w:rPr>
                <w:rFonts w:ascii="Arial" w:eastAsia="Arial" w:hAnsi="Arial" w:cs="Arial"/>
                <w:b/>
                <w:bCs/>
                <w:color w:val="000000" w:themeColor="text1"/>
                <w:sz w:val="22"/>
              </w:rPr>
            </w:pPr>
          </w:p>
        </w:tc>
        <w:tc>
          <w:tcPr>
            <w:tcW w:w="6840" w:type="dxa"/>
          </w:tcPr>
          <w:p w14:paraId="738DEA00" w14:textId="21B30A50" w:rsidR="612A131F" w:rsidRDefault="612A131F" w:rsidP="2097D243">
            <w:pPr>
              <w:spacing w:line="259" w:lineRule="auto"/>
              <w:rPr>
                <w:rFonts w:ascii="Arial" w:eastAsia="Arial" w:hAnsi="Arial" w:cs="Arial"/>
                <w:color w:val="000000" w:themeColor="text1"/>
                <w:sz w:val="22"/>
              </w:rPr>
            </w:pPr>
            <w:r w:rsidRPr="2097D243">
              <w:rPr>
                <w:rFonts w:ascii="Arial" w:eastAsia="Arial" w:hAnsi="Arial" w:cs="Arial"/>
                <w:color w:val="000000" w:themeColor="text1"/>
                <w:sz w:val="22"/>
              </w:rPr>
              <w:lastRenderedPageBreak/>
              <w:t xml:space="preserve">All students will complete the Safe Medication Administration Unit and achieve a score of 100% on the Dosage Calculation </w:t>
            </w:r>
            <w:r w:rsidRPr="2097D243">
              <w:rPr>
                <w:rFonts w:ascii="Arial" w:eastAsia="Arial" w:hAnsi="Arial" w:cs="Arial"/>
                <w:color w:val="000000" w:themeColor="text1"/>
                <w:sz w:val="22"/>
              </w:rPr>
              <w:lastRenderedPageBreak/>
              <w:t>Examination prior to the final date of term for the corresponding semester.</w:t>
            </w:r>
          </w:p>
          <w:p w14:paraId="3AC69A41" w14:textId="161CB319" w:rsidR="2097D243" w:rsidRDefault="2097D243" w:rsidP="2097D243">
            <w:pPr>
              <w:spacing w:line="259" w:lineRule="auto"/>
              <w:rPr>
                <w:rFonts w:ascii="Arial" w:eastAsia="Arial" w:hAnsi="Arial" w:cs="Arial"/>
                <w:color w:val="000000" w:themeColor="text1"/>
                <w:sz w:val="22"/>
              </w:rPr>
            </w:pPr>
          </w:p>
          <w:p w14:paraId="094CE2E7" w14:textId="75080944" w:rsidR="2097D243" w:rsidRDefault="2097D243" w:rsidP="2097D243">
            <w:pPr>
              <w:rPr>
                <w:rFonts w:ascii="Arial" w:eastAsia="Arial" w:hAnsi="Arial" w:cs="Arial"/>
                <w:b/>
                <w:bCs/>
                <w:color w:val="000000" w:themeColor="text1"/>
                <w:sz w:val="22"/>
              </w:rPr>
            </w:pPr>
          </w:p>
        </w:tc>
      </w:tr>
      <w:tr w:rsidR="2097D243" w14:paraId="064AEA9C" w14:textId="77777777" w:rsidTr="6D86B256">
        <w:trPr>
          <w:trHeight w:val="300"/>
        </w:trPr>
        <w:tc>
          <w:tcPr>
            <w:tcW w:w="2520" w:type="dxa"/>
          </w:tcPr>
          <w:p w14:paraId="392EA011" w14:textId="79F9F76C" w:rsidR="2097D243" w:rsidRDefault="2097D243" w:rsidP="2097D243">
            <w:pPr>
              <w:rPr>
                <w:rFonts w:ascii="Arial" w:eastAsia="Arial" w:hAnsi="Arial" w:cs="Arial"/>
                <w:color w:val="000000" w:themeColor="text1"/>
                <w:sz w:val="22"/>
              </w:rPr>
            </w:pPr>
          </w:p>
          <w:p w14:paraId="20CE2E71" w14:textId="2CBEDE39" w:rsidR="2097D243" w:rsidRDefault="2097D243" w:rsidP="2097D243">
            <w:pPr>
              <w:rPr>
                <w:rFonts w:ascii="Arial" w:eastAsia="Arial" w:hAnsi="Arial" w:cs="Arial"/>
                <w:color w:val="000000" w:themeColor="text1"/>
                <w:sz w:val="22"/>
              </w:rPr>
            </w:pPr>
          </w:p>
          <w:p w14:paraId="02301215" w14:textId="7F629327" w:rsidR="2097D243" w:rsidRDefault="2097D243" w:rsidP="2097D243">
            <w:pPr>
              <w:jc w:val="center"/>
              <w:rPr>
                <w:rFonts w:ascii="Arial" w:eastAsia="Arial" w:hAnsi="Arial" w:cs="Arial"/>
                <w:b/>
                <w:bCs/>
                <w:color w:val="000000" w:themeColor="text1"/>
                <w:sz w:val="22"/>
              </w:rPr>
            </w:pPr>
            <w:r w:rsidRPr="2097D243">
              <w:rPr>
                <w:rFonts w:ascii="Arial" w:eastAsia="Arial" w:hAnsi="Arial" w:cs="Arial"/>
                <w:b/>
                <w:bCs/>
                <w:color w:val="000000" w:themeColor="text1"/>
                <w:sz w:val="22"/>
              </w:rPr>
              <w:t xml:space="preserve">Clinical </w:t>
            </w:r>
          </w:p>
          <w:p w14:paraId="78502623" w14:textId="4A9C6CEE" w:rsidR="2097D243" w:rsidRDefault="2097D243" w:rsidP="2097D243">
            <w:pPr>
              <w:jc w:val="center"/>
              <w:rPr>
                <w:rFonts w:ascii="Arial" w:eastAsia="Arial" w:hAnsi="Arial" w:cs="Arial"/>
                <w:b/>
                <w:bCs/>
                <w:color w:val="000000" w:themeColor="text1"/>
                <w:sz w:val="22"/>
              </w:rPr>
            </w:pPr>
            <w:r w:rsidRPr="2097D243">
              <w:rPr>
                <w:rFonts w:ascii="Arial" w:eastAsia="Arial" w:hAnsi="Arial" w:cs="Arial"/>
                <w:b/>
                <w:bCs/>
                <w:color w:val="000000" w:themeColor="text1"/>
                <w:sz w:val="22"/>
              </w:rPr>
              <w:t>Requirements</w:t>
            </w:r>
          </w:p>
          <w:p w14:paraId="60D4DD2C" w14:textId="2B6CFCC3" w:rsidR="2097D243" w:rsidRDefault="2097D243" w:rsidP="2097D243">
            <w:pPr>
              <w:rPr>
                <w:rFonts w:ascii="Arial" w:eastAsia="Arial" w:hAnsi="Arial" w:cs="Arial"/>
                <w:b/>
                <w:bCs/>
                <w:color w:val="000000" w:themeColor="text1"/>
                <w:sz w:val="22"/>
              </w:rPr>
            </w:pPr>
          </w:p>
        </w:tc>
        <w:tc>
          <w:tcPr>
            <w:tcW w:w="6840" w:type="dxa"/>
          </w:tcPr>
          <w:p w14:paraId="2EFF210A" w14:textId="0D4F3E8E" w:rsidR="351FE4B8" w:rsidRDefault="351FE4B8" w:rsidP="2097D243">
            <w:pPr>
              <w:rPr>
                <w:rFonts w:ascii="Arial" w:eastAsia="Arial" w:hAnsi="Arial" w:cs="Arial"/>
                <w:color w:val="000000" w:themeColor="text1"/>
                <w:sz w:val="22"/>
              </w:rPr>
            </w:pPr>
            <w:r w:rsidRPr="2097D243">
              <w:rPr>
                <w:rFonts w:ascii="Arial" w:eastAsia="Arial" w:hAnsi="Arial" w:cs="Arial"/>
                <w:color w:val="000000" w:themeColor="text1"/>
                <w:sz w:val="22"/>
              </w:rPr>
              <w:t>Students may attend clinical rotations prior to completion of the Safe Medication Administration Unit and achievement of a score of 100% on the Dosage Calculation Examination.</w:t>
            </w:r>
          </w:p>
          <w:p w14:paraId="23D98714" w14:textId="4BD9E61C" w:rsidR="2097D243" w:rsidRDefault="2097D243" w:rsidP="2097D243">
            <w:pPr>
              <w:spacing w:line="259" w:lineRule="auto"/>
              <w:rPr>
                <w:rFonts w:ascii="Arial" w:eastAsia="Arial" w:hAnsi="Arial" w:cs="Arial"/>
                <w:color w:val="000000" w:themeColor="text1"/>
                <w:sz w:val="22"/>
              </w:rPr>
            </w:pPr>
          </w:p>
          <w:p w14:paraId="7CBEC8A0" w14:textId="2BE1515F" w:rsidR="351FE4B8" w:rsidRDefault="351FE4B8" w:rsidP="2097D243">
            <w:pPr>
              <w:spacing w:line="259" w:lineRule="auto"/>
              <w:rPr>
                <w:rFonts w:ascii="Arial" w:eastAsia="Arial" w:hAnsi="Arial" w:cs="Arial"/>
                <w:color w:val="000000" w:themeColor="text1"/>
                <w:sz w:val="22"/>
              </w:rPr>
            </w:pPr>
            <w:r w:rsidRPr="2097D243">
              <w:rPr>
                <w:rFonts w:ascii="Arial" w:eastAsia="Arial" w:hAnsi="Arial" w:cs="Arial"/>
                <w:color w:val="000000" w:themeColor="text1"/>
                <w:sz w:val="22"/>
              </w:rPr>
              <w:t>Students will not be permitted to administer medications during any clinical rotations associated with the above-named courses, even if successful achievement of 100% on the Dosage Calculation Examination is obtained prior to completion of the clinical rotation.</w:t>
            </w:r>
          </w:p>
          <w:p w14:paraId="7C17D74E" w14:textId="185CB780" w:rsidR="2097D243" w:rsidRDefault="2097D243" w:rsidP="2097D243">
            <w:pPr>
              <w:rPr>
                <w:rFonts w:ascii="Arial" w:eastAsia="Arial" w:hAnsi="Arial" w:cs="Arial"/>
                <w:color w:val="000000" w:themeColor="text1"/>
                <w:sz w:val="22"/>
              </w:rPr>
            </w:pPr>
          </w:p>
          <w:p w14:paraId="6AC37AAB" w14:textId="5B00EF0C" w:rsidR="2097D243" w:rsidRDefault="2097D243" w:rsidP="2097D243">
            <w:pPr>
              <w:rPr>
                <w:rFonts w:ascii="Arial" w:eastAsia="Arial" w:hAnsi="Arial" w:cs="Arial"/>
                <w:b/>
                <w:bCs/>
                <w:color w:val="000000" w:themeColor="text1"/>
                <w:sz w:val="22"/>
              </w:rPr>
            </w:pPr>
          </w:p>
        </w:tc>
      </w:tr>
      <w:tr w:rsidR="2097D243" w14:paraId="695E6657" w14:textId="77777777" w:rsidTr="6D86B256">
        <w:trPr>
          <w:trHeight w:val="300"/>
        </w:trPr>
        <w:tc>
          <w:tcPr>
            <w:tcW w:w="2520" w:type="dxa"/>
          </w:tcPr>
          <w:p w14:paraId="27602415" w14:textId="7E0C1E53" w:rsidR="2097D243" w:rsidRDefault="2097D243" w:rsidP="2097D243">
            <w:pPr>
              <w:rPr>
                <w:rFonts w:ascii="Arial" w:eastAsia="Arial" w:hAnsi="Arial" w:cs="Arial"/>
                <w:color w:val="000000" w:themeColor="text1"/>
                <w:sz w:val="22"/>
              </w:rPr>
            </w:pPr>
          </w:p>
          <w:p w14:paraId="7C19E4EB" w14:textId="09AD7E6B" w:rsidR="2097D243" w:rsidRDefault="2097D243" w:rsidP="2097D243">
            <w:pPr>
              <w:jc w:val="center"/>
              <w:rPr>
                <w:rFonts w:ascii="Arial" w:eastAsia="Arial" w:hAnsi="Arial" w:cs="Arial"/>
                <w:color w:val="000000" w:themeColor="text1"/>
                <w:sz w:val="22"/>
              </w:rPr>
            </w:pPr>
          </w:p>
          <w:p w14:paraId="0378FA28" w14:textId="385CEF4D" w:rsidR="2097D243" w:rsidRDefault="2097D243" w:rsidP="2097D243">
            <w:pPr>
              <w:jc w:val="center"/>
              <w:rPr>
                <w:rFonts w:ascii="Arial" w:eastAsia="Arial" w:hAnsi="Arial" w:cs="Arial"/>
                <w:color w:val="000000" w:themeColor="text1"/>
                <w:sz w:val="22"/>
              </w:rPr>
            </w:pPr>
          </w:p>
          <w:p w14:paraId="66C0BEC7" w14:textId="29D1638F" w:rsidR="2097D243" w:rsidRDefault="2097D243" w:rsidP="2097D243">
            <w:pPr>
              <w:jc w:val="center"/>
              <w:rPr>
                <w:rFonts w:ascii="Arial" w:eastAsia="Arial" w:hAnsi="Arial" w:cs="Arial"/>
                <w:b/>
                <w:bCs/>
                <w:color w:val="000000" w:themeColor="text1"/>
                <w:sz w:val="22"/>
              </w:rPr>
            </w:pPr>
            <w:r w:rsidRPr="2097D243">
              <w:rPr>
                <w:rFonts w:ascii="Arial" w:eastAsia="Arial" w:hAnsi="Arial" w:cs="Arial"/>
                <w:b/>
                <w:bCs/>
                <w:color w:val="000000" w:themeColor="text1"/>
                <w:sz w:val="22"/>
              </w:rPr>
              <w:t>Allotted Number of Attempts and Proctored Sessions</w:t>
            </w:r>
          </w:p>
          <w:p w14:paraId="320729BE" w14:textId="5E819128" w:rsidR="2097D243" w:rsidRDefault="2097D243" w:rsidP="2097D243">
            <w:pPr>
              <w:rPr>
                <w:rFonts w:ascii="Arial" w:eastAsia="Arial" w:hAnsi="Arial" w:cs="Arial"/>
                <w:b/>
                <w:bCs/>
                <w:color w:val="000000" w:themeColor="text1"/>
                <w:sz w:val="22"/>
              </w:rPr>
            </w:pPr>
          </w:p>
        </w:tc>
        <w:tc>
          <w:tcPr>
            <w:tcW w:w="6840" w:type="dxa"/>
          </w:tcPr>
          <w:p w14:paraId="676EB9F6" w14:textId="37210B45" w:rsidR="1D838052" w:rsidRDefault="27EA384A" w:rsidP="6D86B256">
            <w:pPr>
              <w:rPr>
                <w:rFonts w:ascii="Arial" w:eastAsia="Arial" w:hAnsi="Arial" w:cs="Arial"/>
                <w:sz w:val="22"/>
              </w:rPr>
            </w:pPr>
            <w:r w:rsidRPr="6D86B256">
              <w:rPr>
                <w:rFonts w:ascii="Arial" w:eastAsia="Arial" w:hAnsi="Arial" w:cs="Arial"/>
                <w:color w:val="000000" w:themeColor="text1"/>
                <w:sz w:val="22"/>
              </w:rPr>
              <w:t>All students will attend an</w:t>
            </w:r>
            <w:r w:rsidR="3B768D2E" w:rsidRPr="6D86B256">
              <w:rPr>
                <w:rFonts w:ascii="Arial" w:eastAsia="Arial" w:hAnsi="Arial" w:cs="Arial"/>
                <w:color w:val="000000" w:themeColor="text1"/>
                <w:sz w:val="22"/>
              </w:rPr>
              <w:t xml:space="preserve"> </w:t>
            </w:r>
            <w:r w:rsidR="018FE8B9" w:rsidRPr="6D86B256">
              <w:rPr>
                <w:rFonts w:ascii="Arial" w:eastAsia="Arial" w:hAnsi="Arial" w:cs="Arial"/>
                <w:color w:val="000000" w:themeColor="text1"/>
                <w:sz w:val="22"/>
              </w:rPr>
              <w:t xml:space="preserve">initial </w:t>
            </w:r>
            <w:r w:rsidR="7A37C7D4" w:rsidRPr="6D86B256">
              <w:rPr>
                <w:rFonts w:ascii="Arial" w:eastAsia="Arial" w:hAnsi="Arial" w:cs="Arial"/>
                <w:color w:val="000000" w:themeColor="text1"/>
                <w:sz w:val="22"/>
              </w:rPr>
              <w:t xml:space="preserve">live-proctored Dosage Calculation Examination session. </w:t>
            </w:r>
            <w:r w:rsidR="3C42C277" w:rsidRPr="6D86B256">
              <w:rPr>
                <w:rFonts w:ascii="Arial" w:eastAsia="Arial" w:hAnsi="Arial" w:cs="Arial"/>
                <w:color w:val="000000" w:themeColor="text1"/>
                <w:sz w:val="22"/>
              </w:rPr>
              <w:t>Additional live proctored sessions will be scheduled by Faculty of Record or Course Coordinator as needed</w:t>
            </w:r>
            <w:r w:rsidR="0658B58E" w:rsidRPr="6D86B256">
              <w:rPr>
                <w:rFonts w:ascii="Arial" w:eastAsia="Arial" w:hAnsi="Arial" w:cs="Arial"/>
                <w:color w:val="000000" w:themeColor="text1"/>
                <w:sz w:val="22"/>
              </w:rPr>
              <w:t>.</w:t>
            </w:r>
            <w:r w:rsidR="7A37C7D4" w:rsidRPr="6D86B256">
              <w:rPr>
                <w:rFonts w:ascii="Arial" w:eastAsia="Arial" w:hAnsi="Arial" w:cs="Arial"/>
                <w:color w:val="000000" w:themeColor="text1"/>
                <w:sz w:val="22"/>
              </w:rPr>
              <w:t xml:space="preserve">  Student a</w:t>
            </w:r>
            <w:r w:rsidR="7A37C7D4" w:rsidRPr="6D86B256">
              <w:rPr>
                <w:rFonts w:ascii="Arial" w:eastAsia="Arial" w:hAnsi="Arial" w:cs="Arial"/>
                <w:sz w:val="22"/>
              </w:rPr>
              <w:t xml:space="preserve">bsences from Dosage Calculation Examination live-proctored sessions will be managed in accordance with the Pre-Licensure BSN Clinical Learning Absence Policy. </w:t>
            </w:r>
          </w:p>
          <w:p w14:paraId="2D997D97" w14:textId="5B264AF6" w:rsidR="2097D243" w:rsidRDefault="2097D243" w:rsidP="2097D243">
            <w:pPr>
              <w:rPr>
                <w:rFonts w:ascii="Arial" w:eastAsia="Arial" w:hAnsi="Arial" w:cs="Arial"/>
                <w:color w:val="242424"/>
                <w:sz w:val="22"/>
              </w:rPr>
            </w:pPr>
          </w:p>
          <w:p w14:paraId="45483ECB" w14:textId="04D5E81E" w:rsidR="2097D243" w:rsidRDefault="2097D243" w:rsidP="2097D243">
            <w:pPr>
              <w:rPr>
                <w:rFonts w:ascii="Arial" w:eastAsia="Arial" w:hAnsi="Arial" w:cs="Arial"/>
                <w:color w:val="000000" w:themeColor="text1"/>
                <w:sz w:val="22"/>
              </w:rPr>
            </w:pPr>
            <w:r w:rsidRPr="2097D243">
              <w:rPr>
                <w:rFonts w:ascii="Arial" w:eastAsia="Arial" w:hAnsi="Arial" w:cs="Arial"/>
                <w:color w:val="000000" w:themeColor="text1"/>
                <w:sz w:val="22"/>
              </w:rPr>
              <w:t xml:space="preserve">Students who do not achieve the required passing score of 100% </w:t>
            </w:r>
            <w:r w:rsidR="73D5D195" w:rsidRPr="2097D243">
              <w:rPr>
                <w:rFonts w:ascii="Arial" w:eastAsia="Arial" w:hAnsi="Arial" w:cs="Arial"/>
                <w:color w:val="000000" w:themeColor="text1"/>
                <w:sz w:val="22"/>
              </w:rPr>
              <w:t xml:space="preserve">prior to the final date of term </w:t>
            </w:r>
            <w:r w:rsidRPr="2097D243">
              <w:rPr>
                <w:rFonts w:ascii="Arial" w:eastAsia="Arial" w:hAnsi="Arial" w:cs="Arial"/>
                <w:color w:val="000000" w:themeColor="text1"/>
                <w:sz w:val="22"/>
              </w:rPr>
              <w:t>will be subject to course failure and progression policies as outlined in the program handbook.</w:t>
            </w:r>
          </w:p>
          <w:p w14:paraId="150DEB68" w14:textId="3441D0DA" w:rsidR="2097D243" w:rsidRDefault="2097D243" w:rsidP="2097D243">
            <w:pPr>
              <w:rPr>
                <w:rFonts w:ascii="Arial" w:eastAsia="Arial" w:hAnsi="Arial" w:cs="Arial"/>
                <w:b/>
                <w:bCs/>
                <w:color w:val="000000" w:themeColor="text1"/>
                <w:sz w:val="22"/>
              </w:rPr>
            </w:pPr>
          </w:p>
        </w:tc>
      </w:tr>
      <w:tr w:rsidR="2097D243" w14:paraId="6FE8C0C5" w14:textId="77777777" w:rsidTr="6D86B256">
        <w:trPr>
          <w:trHeight w:val="300"/>
        </w:trPr>
        <w:tc>
          <w:tcPr>
            <w:tcW w:w="2520" w:type="dxa"/>
          </w:tcPr>
          <w:p w14:paraId="6E5D884D" w14:textId="512588D7" w:rsidR="2097D243" w:rsidRDefault="2097D243" w:rsidP="6D86B256">
            <w:pPr>
              <w:rPr>
                <w:rFonts w:ascii="Arial" w:eastAsia="Arial" w:hAnsi="Arial" w:cs="Arial"/>
                <w:color w:val="000000" w:themeColor="text1"/>
                <w:sz w:val="22"/>
              </w:rPr>
            </w:pPr>
          </w:p>
          <w:p w14:paraId="044859A5" w14:textId="5759AEA4" w:rsidR="5D6D35B6" w:rsidRDefault="1B2356C2" w:rsidP="6D86B256">
            <w:pPr>
              <w:jc w:val="center"/>
              <w:rPr>
                <w:rFonts w:ascii="Arial" w:eastAsia="Arial" w:hAnsi="Arial" w:cs="Arial"/>
                <w:b/>
                <w:bCs/>
                <w:color w:val="000000" w:themeColor="text1"/>
                <w:sz w:val="22"/>
              </w:rPr>
            </w:pPr>
            <w:r w:rsidRPr="6D86B256">
              <w:rPr>
                <w:rFonts w:ascii="Arial" w:eastAsia="Arial" w:hAnsi="Arial" w:cs="Arial"/>
                <w:b/>
                <w:bCs/>
                <w:color w:val="000000" w:themeColor="text1"/>
                <w:sz w:val="22"/>
              </w:rPr>
              <w:t xml:space="preserve">Initial </w:t>
            </w:r>
            <w:r w:rsidR="7A37C7D4" w:rsidRPr="6D86B256">
              <w:rPr>
                <w:rFonts w:ascii="Arial" w:eastAsia="Arial" w:hAnsi="Arial" w:cs="Arial"/>
                <w:b/>
                <w:bCs/>
                <w:color w:val="000000" w:themeColor="text1"/>
                <w:sz w:val="22"/>
              </w:rPr>
              <w:t>Proctored Session</w:t>
            </w:r>
          </w:p>
          <w:p w14:paraId="5126D2C8" w14:textId="4A305BCE" w:rsidR="2097D243" w:rsidRDefault="2097D243" w:rsidP="6D86B256">
            <w:pPr>
              <w:rPr>
                <w:rFonts w:ascii="Arial" w:eastAsia="Arial" w:hAnsi="Arial" w:cs="Arial"/>
                <w:color w:val="000000" w:themeColor="text1"/>
                <w:sz w:val="22"/>
              </w:rPr>
            </w:pPr>
          </w:p>
          <w:p w14:paraId="46A6BAA9" w14:textId="7E4EBA10" w:rsidR="2097D243" w:rsidRDefault="2097D243" w:rsidP="6D86B256">
            <w:pPr>
              <w:rPr>
                <w:rFonts w:ascii="Arial" w:eastAsia="Arial" w:hAnsi="Arial" w:cs="Arial"/>
                <w:color w:val="000000" w:themeColor="text1"/>
                <w:sz w:val="22"/>
              </w:rPr>
            </w:pPr>
          </w:p>
        </w:tc>
        <w:tc>
          <w:tcPr>
            <w:tcW w:w="6840" w:type="dxa"/>
          </w:tcPr>
          <w:p w14:paraId="39DB4813" w14:textId="132D46F8" w:rsidR="19454B40" w:rsidRDefault="2403BE22" w:rsidP="6D86B256">
            <w:pPr>
              <w:rPr>
                <w:rFonts w:ascii="Arial" w:eastAsia="Arial" w:hAnsi="Arial" w:cs="Arial"/>
                <w:color w:val="000000" w:themeColor="text1"/>
                <w:sz w:val="22"/>
              </w:rPr>
            </w:pPr>
            <w:r w:rsidRPr="6D86B256">
              <w:rPr>
                <w:rFonts w:ascii="Arial" w:eastAsia="Arial" w:hAnsi="Arial" w:cs="Arial"/>
                <w:color w:val="000000" w:themeColor="text1"/>
                <w:sz w:val="22"/>
              </w:rPr>
              <w:t>Students will be allowed two attempts during the initial proctored Dosage Calculation Examination Session.</w:t>
            </w:r>
          </w:p>
          <w:p w14:paraId="388B4377" w14:textId="4E0B801E" w:rsidR="2097D243" w:rsidRDefault="2097D243" w:rsidP="6D86B256">
            <w:pPr>
              <w:rPr>
                <w:rFonts w:ascii="Arial" w:eastAsia="Arial" w:hAnsi="Arial" w:cs="Arial"/>
                <w:color w:val="242424"/>
                <w:sz w:val="22"/>
              </w:rPr>
            </w:pPr>
          </w:p>
          <w:p w14:paraId="57987719" w14:textId="0A877919" w:rsidR="2097D243" w:rsidRDefault="2097D243" w:rsidP="6D86B256">
            <w:pPr>
              <w:rPr>
                <w:rFonts w:ascii="Arial" w:eastAsia="Arial" w:hAnsi="Arial" w:cs="Arial"/>
                <w:b/>
                <w:bCs/>
                <w:color w:val="000000" w:themeColor="text1"/>
                <w:sz w:val="22"/>
              </w:rPr>
            </w:pPr>
          </w:p>
        </w:tc>
      </w:tr>
      <w:tr w:rsidR="2097D243" w14:paraId="4B4727BB" w14:textId="77777777" w:rsidTr="6D86B256">
        <w:trPr>
          <w:trHeight w:val="300"/>
        </w:trPr>
        <w:tc>
          <w:tcPr>
            <w:tcW w:w="2520" w:type="dxa"/>
          </w:tcPr>
          <w:p w14:paraId="4685468B" w14:textId="45BE2173" w:rsidR="2097D243" w:rsidRDefault="2097D243" w:rsidP="2097D243">
            <w:pPr>
              <w:rPr>
                <w:rFonts w:ascii="Arial" w:eastAsia="Arial" w:hAnsi="Arial" w:cs="Arial"/>
                <w:color w:val="000000" w:themeColor="text1"/>
                <w:sz w:val="22"/>
              </w:rPr>
            </w:pPr>
          </w:p>
          <w:p w14:paraId="60892DA2" w14:textId="104EE442" w:rsidR="2097D243" w:rsidRDefault="2097D243" w:rsidP="2097D243">
            <w:pPr>
              <w:jc w:val="center"/>
              <w:rPr>
                <w:rFonts w:ascii="Arial" w:eastAsia="Arial" w:hAnsi="Arial" w:cs="Arial"/>
                <w:b/>
                <w:bCs/>
                <w:color w:val="000000" w:themeColor="text1"/>
                <w:sz w:val="22"/>
              </w:rPr>
            </w:pPr>
            <w:r w:rsidRPr="2097D243">
              <w:rPr>
                <w:rFonts w:ascii="Arial" w:eastAsia="Arial" w:hAnsi="Arial" w:cs="Arial"/>
                <w:b/>
                <w:bCs/>
                <w:color w:val="000000" w:themeColor="text1"/>
                <w:sz w:val="22"/>
              </w:rPr>
              <w:t>Remediation Requirements</w:t>
            </w:r>
          </w:p>
          <w:p w14:paraId="2A3BD023" w14:textId="17DCF42E" w:rsidR="2097D243" w:rsidRDefault="2097D243" w:rsidP="2097D243">
            <w:pPr>
              <w:rPr>
                <w:rFonts w:ascii="Arial" w:eastAsia="Arial" w:hAnsi="Arial" w:cs="Arial"/>
                <w:color w:val="000000" w:themeColor="text1"/>
                <w:sz w:val="22"/>
              </w:rPr>
            </w:pPr>
          </w:p>
        </w:tc>
        <w:tc>
          <w:tcPr>
            <w:tcW w:w="6840" w:type="dxa"/>
          </w:tcPr>
          <w:p w14:paraId="5D92A77E" w14:textId="632C7078" w:rsidR="2097D243" w:rsidRDefault="7A37C7D4" w:rsidP="6D86B256">
            <w:pPr>
              <w:rPr>
                <w:rFonts w:ascii="Arial" w:eastAsia="Arial" w:hAnsi="Arial" w:cs="Arial"/>
                <w:color w:val="000000" w:themeColor="text1"/>
                <w:sz w:val="22"/>
              </w:rPr>
            </w:pPr>
            <w:r w:rsidRPr="6D86B256">
              <w:rPr>
                <w:rFonts w:ascii="Arial" w:eastAsia="Arial" w:hAnsi="Arial" w:cs="Arial"/>
                <w:color w:val="000000" w:themeColor="text1"/>
                <w:sz w:val="22"/>
              </w:rPr>
              <w:t>For students who do not achieve 100% in first t</w:t>
            </w:r>
            <w:r w:rsidR="1FD6B4D5" w:rsidRPr="6D86B256">
              <w:rPr>
                <w:rFonts w:ascii="Arial" w:eastAsia="Arial" w:hAnsi="Arial" w:cs="Arial"/>
                <w:color w:val="000000" w:themeColor="text1"/>
                <w:sz w:val="22"/>
              </w:rPr>
              <w:t xml:space="preserve">wo </w:t>
            </w:r>
            <w:r w:rsidRPr="6D86B256">
              <w:rPr>
                <w:rFonts w:ascii="Arial" w:eastAsia="Arial" w:hAnsi="Arial" w:cs="Arial"/>
                <w:color w:val="000000" w:themeColor="text1"/>
                <w:sz w:val="22"/>
              </w:rPr>
              <w:t xml:space="preserve">attempts at the </w:t>
            </w:r>
            <w:r w:rsidR="62CF3D7F" w:rsidRPr="6D86B256">
              <w:rPr>
                <w:rFonts w:ascii="Arial" w:eastAsia="Arial" w:hAnsi="Arial" w:cs="Arial"/>
                <w:color w:val="000000" w:themeColor="text1"/>
                <w:sz w:val="22"/>
              </w:rPr>
              <w:t>initial</w:t>
            </w:r>
            <w:r w:rsidRPr="6D86B256">
              <w:rPr>
                <w:rFonts w:ascii="Arial" w:eastAsia="Arial" w:hAnsi="Arial" w:cs="Arial"/>
                <w:color w:val="000000" w:themeColor="text1"/>
                <w:sz w:val="22"/>
              </w:rPr>
              <w:t xml:space="preserve"> live-proctored session, remediation will be required.  </w:t>
            </w:r>
          </w:p>
          <w:p w14:paraId="444F9E2C" w14:textId="70846145" w:rsidR="28AFD3EA" w:rsidRDefault="28AFD3EA" w:rsidP="6D86B256">
            <w:pPr>
              <w:rPr>
                <w:rFonts w:ascii="Arial" w:eastAsia="Arial" w:hAnsi="Arial" w:cs="Arial"/>
                <w:sz w:val="22"/>
              </w:rPr>
            </w:pPr>
            <w:r w:rsidRPr="6D86B256">
              <w:rPr>
                <w:rFonts w:ascii="Arial" w:eastAsia="Arial" w:hAnsi="Arial" w:cs="Arial"/>
                <w:sz w:val="22"/>
              </w:rPr>
              <w:t>Remediation requirements must be completed before additional testing opportunities are provided.</w:t>
            </w:r>
          </w:p>
          <w:p w14:paraId="5899A227" w14:textId="0A1E257A" w:rsidR="2097D243" w:rsidRDefault="2097D243" w:rsidP="2097D243">
            <w:pPr>
              <w:rPr>
                <w:rFonts w:ascii="Arial" w:eastAsia="Arial" w:hAnsi="Arial" w:cs="Arial"/>
                <w:b/>
                <w:bCs/>
                <w:color w:val="000000" w:themeColor="text1"/>
                <w:sz w:val="22"/>
              </w:rPr>
            </w:pPr>
          </w:p>
        </w:tc>
      </w:tr>
      <w:tr w:rsidR="2097D243" w14:paraId="29F2C8D9" w14:textId="77777777" w:rsidTr="6D86B256">
        <w:trPr>
          <w:trHeight w:val="300"/>
        </w:trPr>
        <w:tc>
          <w:tcPr>
            <w:tcW w:w="2520" w:type="dxa"/>
          </w:tcPr>
          <w:p w14:paraId="3EB4D49D" w14:textId="5CFC3B96" w:rsidR="2097D243" w:rsidRDefault="2097D243" w:rsidP="2097D243">
            <w:pPr>
              <w:rPr>
                <w:rFonts w:ascii="Arial" w:eastAsia="Arial" w:hAnsi="Arial" w:cs="Arial"/>
                <w:color w:val="000000" w:themeColor="text1"/>
                <w:sz w:val="22"/>
              </w:rPr>
            </w:pPr>
          </w:p>
          <w:p w14:paraId="0D0A4991" w14:textId="26B9526F" w:rsidR="2097D243" w:rsidRDefault="2097D243" w:rsidP="2097D243">
            <w:pPr>
              <w:rPr>
                <w:rFonts w:ascii="Arial" w:eastAsia="Arial" w:hAnsi="Arial" w:cs="Arial"/>
                <w:color w:val="000000" w:themeColor="text1"/>
                <w:sz w:val="22"/>
              </w:rPr>
            </w:pPr>
          </w:p>
          <w:p w14:paraId="67157FA9" w14:textId="0359B2C6" w:rsidR="31615E7F" w:rsidRDefault="31615E7F" w:rsidP="2097D243">
            <w:pPr>
              <w:jc w:val="center"/>
              <w:rPr>
                <w:rFonts w:ascii="Arial" w:eastAsia="Arial" w:hAnsi="Arial" w:cs="Arial"/>
                <w:b/>
                <w:bCs/>
                <w:color w:val="000000" w:themeColor="text1"/>
                <w:sz w:val="22"/>
              </w:rPr>
            </w:pPr>
            <w:r w:rsidRPr="2097D243">
              <w:rPr>
                <w:rFonts w:ascii="Arial" w:eastAsia="Arial" w:hAnsi="Arial" w:cs="Arial"/>
                <w:b/>
                <w:bCs/>
                <w:color w:val="000000" w:themeColor="text1"/>
                <w:sz w:val="22"/>
              </w:rPr>
              <w:t>Additional</w:t>
            </w:r>
            <w:r w:rsidR="2097D243" w:rsidRPr="2097D243">
              <w:rPr>
                <w:rFonts w:ascii="Arial" w:eastAsia="Arial" w:hAnsi="Arial" w:cs="Arial"/>
                <w:b/>
                <w:bCs/>
                <w:color w:val="000000" w:themeColor="text1"/>
                <w:sz w:val="22"/>
              </w:rPr>
              <w:t xml:space="preserve"> Proctored Session</w:t>
            </w:r>
          </w:p>
          <w:p w14:paraId="43848C1A" w14:textId="7B818C34" w:rsidR="2097D243" w:rsidRDefault="2097D243" w:rsidP="2097D243">
            <w:pPr>
              <w:rPr>
                <w:rFonts w:ascii="Arial" w:eastAsia="Arial" w:hAnsi="Arial" w:cs="Arial"/>
                <w:color w:val="000000" w:themeColor="text1"/>
                <w:sz w:val="22"/>
              </w:rPr>
            </w:pPr>
          </w:p>
        </w:tc>
        <w:tc>
          <w:tcPr>
            <w:tcW w:w="6840" w:type="dxa"/>
          </w:tcPr>
          <w:p w14:paraId="7212A7C3" w14:textId="000F5E99" w:rsidR="7534B6E1" w:rsidRDefault="7534B6E1" w:rsidP="2097D243">
            <w:pPr>
              <w:rPr>
                <w:rFonts w:ascii="Arial" w:eastAsia="Arial" w:hAnsi="Arial" w:cs="Arial"/>
                <w:color w:val="000000" w:themeColor="text1"/>
                <w:sz w:val="22"/>
              </w:rPr>
            </w:pPr>
            <w:r w:rsidRPr="2097D243">
              <w:rPr>
                <w:rFonts w:ascii="Arial" w:eastAsia="Arial" w:hAnsi="Arial" w:cs="Arial"/>
                <w:color w:val="000000" w:themeColor="text1"/>
                <w:sz w:val="22"/>
              </w:rPr>
              <w:t>Remediation and retesting will continue until a score of 100% is achieved. Students who do not achieve the required passing score of 100% prior to the final date of term will be subject to course failure and progression policies as outlined in the program handbook.</w:t>
            </w:r>
          </w:p>
          <w:p w14:paraId="1081A2AD" w14:textId="5A0DD4AC" w:rsidR="2097D243" w:rsidRDefault="2097D243" w:rsidP="2097D243">
            <w:pPr>
              <w:rPr>
                <w:rFonts w:ascii="Arial" w:eastAsia="Arial" w:hAnsi="Arial" w:cs="Arial"/>
                <w:color w:val="000000" w:themeColor="text1"/>
                <w:sz w:val="22"/>
              </w:rPr>
            </w:pPr>
          </w:p>
          <w:p w14:paraId="19346A4C" w14:textId="3B413CDA" w:rsidR="2097D243" w:rsidRDefault="2097D243" w:rsidP="2097D243">
            <w:pPr>
              <w:rPr>
                <w:rFonts w:ascii="Arial" w:eastAsia="Arial" w:hAnsi="Arial" w:cs="Arial"/>
                <w:b/>
                <w:bCs/>
                <w:color w:val="000000" w:themeColor="text1"/>
                <w:sz w:val="22"/>
              </w:rPr>
            </w:pPr>
          </w:p>
        </w:tc>
      </w:tr>
    </w:tbl>
    <w:p w14:paraId="2221B88D" w14:textId="76570B72" w:rsidR="00A12D26" w:rsidRDefault="00A12D26" w:rsidP="2097D243">
      <w:pPr>
        <w:ind w:left="1440"/>
        <w:rPr>
          <w:rFonts w:ascii="Arial" w:eastAsia="Arial" w:hAnsi="Arial" w:cs="Arial"/>
          <w:color w:val="000000" w:themeColor="text1"/>
          <w:sz w:val="22"/>
        </w:rPr>
      </w:pPr>
    </w:p>
    <w:tbl>
      <w:tblPr>
        <w:tblStyle w:val="TableGrid"/>
        <w:tblW w:w="0" w:type="auto"/>
        <w:tblLook w:val="06A0" w:firstRow="1" w:lastRow="0" w:firstColumn="1" w:lastColumn="0" w:noHBand="1" w:noVBand="1"/>
      </w:tblPr>
      <w:tblGrid>
        <w:gridCol w:w="2519"/>
        <w:gridCol w:w="6831"/>
      </w:tblGrid>
      <w:tr w:rsidR="2097D243" w14:paraId="1769D017" w14:textId="77777777" w:rsidTr="6D86B256">
        <w:trPr>
          <w:trHeight w:val="300"/>
        </w:trPr>
        <w:tc>
          <w:tcPr>
            <w:tcW w:w="9360" w:type="dxa"/>
            <w:gridSpan w:val="2"/>
          </w:tcPr>
          <w:p w14:paraId="7E41F7A1" w14:textId="48416CB9" w:rsidR="2097D243" w:rsidRDefault="2097D243" w:rsidP="2097D243">
            <w:pPr>
              <w:rPr>
                <w:rFonts w:ascii="Arial" w:eastAsia="Arial" w:hAnsi="Arial" w:cs="Arial"/>
                <w:b/>
                <w:bCs/>
                <w:color w:val="242424"/>
                <w:sz w:val="22"/>
              </w:rPr>
            </w:pPr>
            <w:r w:rsidRPr="2097D243">
              <w:rPr>
                <w:rFonts w:ascii="Arial" w:eastAsia="Arial" w:hAnsi="Arial" w:cs="Arial"/>
                <w:b/>
                <w:bCs/>
                <w:color w:val="242424"/>
                <w:sz w:val="22"/>
              </w:rPr>
              <w:t>Procedure for:</w:t>
            </w:r>
          </w:p>
          <w:p w14:paraId="157109D7" w14:textId="37F197FC" w:rsidR="2097D243" w:rsidRDefault="2097D243" w:rsidP="2097D243">
            <w:pPr>
              <w:rPr>
                <w:rFonts w:ascii="Arial" w:eastAsia="Arial" w:hAnsi="Arial" w:cs="Arial"/>
                <w:color w:val="242424"/>
                <w:sz w:val="22"/>
              </w:rPr>
            </w:pPr>
          </w:p>
          <w:p w14:paraId="1BBBBBDD" w14:textId="2A85AE59" w:rsidR="50CD468A" w:rsidRDefault="50CD468A" w:rsidP="2097D243">
            <w:pPr>
              <w:pStyle w:val="ListParagraph"/>
              <w:numPr>
                <w:ilvl w:val="0"/>
                <w:numId w:val="6"/>
              </w:numPr>
              <w:rPr>
                <w:rFonts w:ascii="Arial" w:eastAsia="Arial" w:hAnsi="Arial" w:cs="Arial"/>
                <w:color w:val="000000" w:themeColor="text1"/>
                <w:sz w:val="22"/>
              </w:rPr>
            </w:pPr>
            <w:r w:rsidRPr="2097D243">
              <w:rPr>
                <w:rFonts w:ascii="Arial" w:eastAsia="Arial" w:hAnsi="Arial" w:cs="Arial"/>
                <w:color w:val="000000" w:themeColor="text1"/>
                <w:sz w:val="22"/>
              </w:rPr>
              <w:t>Psychiatric-Mental Health Nursing (N3184)</w:t>
            </w:r>
          </w:p>
          <w:p w14:paraId="1C963665" w14:textId="0ED820A0" w:rsidR="50CD468A" w:rsidRDefault="50CD468A" w:rsidP="2097D243">
            <w:pPr>
              <w:pStyle w:val="ListParagraph"/>
              <w:numPr>
                <w:ilvl w:val="0"/>
                <w:numId w:val="6"/>
              </w:numPr>
              <w:rPr>
                <w:rFonts w:ascii="Arial" w:eastAsia="Arial" w:hAnsi="Arial" w:cs="Arial"/>
                <w:color w:val="000000" w:themeColor="text1"/>
                <w:sz w:val="22"/>
              </w:rPr>
            </w:pPr>
            <w:r w:rsidRPr="2097D243">
              <w:rPr>
                <w:rFonts w:ascii="Arial" w:eastAsia="Arial" w:hAnsi="Arial" w:cs="Arial"/>
                <w:color w:val="000000" w:themeColor="text1"/>
                <w:sz w:val="22"/>
              </w:rPr>
              <w:t>Pathophysiology and Pharmacology: Adult Medical Surgical Nursing (N3206)</w:t>
            </w:r>
          </w:p>
          <w:p w14:paraId="22340CFC" w14:textId="5B196366" w:rsidR="50CD468A" w:rsidRDefault="50CD468A" w:rsidP="2097D243">
            <w:pPr>
              <w:pStyle w:val="ListParagraph"/>
              <w:numPr>
                <w:ilvl w:val="0"/>
                <w:numId w:val="6"/>
              </w:numPr>
              <w:rPr>
                <w:rFonts w:ascii="Arial" w:eastAsia="Arial" w:hAnsi="Arial" w:cs="Arial"/>
                <w:color w:val="000000" w:themeColor="text1"/>
                <w:sz w:val="22"/>
              </w:rPr>
            </w:pPr>
            <w:r w:rsidRPr="2097D243">
              <w:rPr>
                <w:rFonts w:ascii="Arial" w:eastAsia="Arial" w:hAnsi="Arial" w:cs="Arial"/>
                <w:color w:val="000000" w:themeColor="text1"/>
                <w:sz w:val="22"/>
              </w:rPr>
              <w:t>Pathophysiology and Pharmacology: Adult Complex Care (N4206)</w:t>
            </w:r>
          </w:p>
          <w:p w14:paraId="048CA252" w14:textId="26B48B6E" w:rsidR="50CD468A" w:rsidRDefault="50CD468A" w:rsidP="2097D243">
            <w:pPr>
              <w:pStyle w:val="ListParagraph"/>
              <w:numPr>
                <w:ilvl w:val="0"/>
                <w:numId w:val="6"/>
              </w:numPr>
              <w:rPr>
                <w:rFonts w:ascii="Arial" w:eastAsia="Arial" w:hAnsi="Arial" w:cs="Arial"/>
                <w:color w:val="000000" w:themeColor="text1"/>
                <w:sz w:val="22"/>
              </w:rPr>
            </w:pPr>
            <w:r w:rsidRPr="2097D243">
              <w:rPr>
                <w:rFonts w:ascii="Arial" w:eastAsia="Arial" w:hAnsi="Arial" w:cs="Arial"/>
                <w:color w:val="000000" w:themeColor="text1"/>
                <w:sz w:val="22"/>
              </w:rPr>
              <w:t>Pediatric Nursing (N4203)</w:t>
            </w:r>
          </w:p>
          <w:p w14:paraId="654D3B22" w14:textId="6556A582" w:rsidR="50CD468A" w:rsidRDefault="50CD468A" w:rsidP="2097D243">
            <w:pPr>
              <w:pStyle w:val="ListParagraph"/>
              <w:numPr>
                <w:ilvl w:val="0"/>
                <w:numId w:val="6"/>
              </w:numPr>
              <w:rPr>
                <w:rFonts w:ascii="Arial" w:eastAsia="Arial" w:hAnsi="Arial" w:cs="Arial"/>
                <w:color w:val="000000" w:themeColor="text1"/>
                <w:sz w:val="22"/>
              </w:rPr>
            </w:pPr>
            <w:r w:rsidRPr="2097D243">
              <w:rPr>
                <w:rFonts w:ascii="Arial" w:eastAsia="Arial" w:hAnsi="Arial" w:cs="Arial"/>
                <w:color w:val="000000" w:themeColor="text1"/>
                <w:sz w:val="22"/>
              </w:rPr>
              <w:lastRenderedPageBreak/>
              <w:t>Reproductive Nursing (N4013)</w:t>
            </w:r>
          </w:p>
          <w:p w14:paraId="503A9E8F" w14:textId="7CD6F6E6" w:rsidR="50CD468A" w:rsidRDefault="50CD468A" w:rsidP="2097D243">
            <w:pPr>
              <w:pStyle w:val="ListParagraph"/>
              <w:numPr>
                <w:ilvl w:val="0"/>
                <w:numId w:val="6"/>
              </w:numPr>
              <w:rPr>
                <w:rFonts w:ascii="Arial" w:eastAsia="Arial" w:hAnsi="Arial" w:cs="Arial"/>
                <w:color w:val="000000" w:themeColor="text1"/>
                <w:sz w:val="22"/>
              </w:rPr>
            </w:pPr>
            <w:r w:rsidRPr="2097D243">
              <w:rPr>
                <w:rFonts w:ascii="Arial" w:eastAsia="Arial" w:hAnsi="Arial" w:cs="Arial"/>
                <w:color w:val="000000" w:themeColor="text1"/>
                <w:sz w:val="22"/>
              </w:rPr>
              <w:t>Community and Public Health Nursing (N4104)</w:t>
            </w:r>
          </w:p>
          <w:p w14:paraId="35BDB3D7" w14:textId="50A93360" w:rsidR="50CD468A" w:rsidRDefault="50CD468A" w:rsidP="2097D243">
            <w:pPr>
              <w:pStyle w:val="ListParagraph"/>
              <w:numPr>
                <w:ilvl w:val="0"/>
                <w:numId w:val="6"/>
              </w:numPr>
              <w:rPr>
                <w:rFonts w:ascii="Arial" w:eastAsia="Arial" w:hAnsi="Arial" w:cs="Arial"/>
                <w:color w:val="000000" w:themeColor="text1"/>
                <w:sz w:val="22"/>
              </w:rPr>
            </w:pPr>
            <w:r w:rsidRPr="2097D243">
              <w:rPr>
                <w:rFonts w:ascii="Arial" w:eastAsia="Arial" w:hAnsi="Arial" w:cs="Arial"/>
                <w:color w:val="000000" w:themeColor="text1"/>
                <w:sz w:val="22"/>
              </w:rPr>
              <w:t>Navigating Transition and End of Life Care (N4032)</w:t>
            </w:r>
          </w:p>
          <w:p w14:paraId="4CEB00E0" w14:textId="2A70FDD2" w:rsidR="50CD468A" w:rsidRDefault="50CD468A" w:rsidP="2097D243">
            <w:pPr>
              <w:pStyle w:val="ListParagraph"/>
              <w:numPr>
                <w:ilvl w:val="0"/>
                <w:numId w:val="6"/>
              </w:numPr>
              <w:rPr>
                <w:rFonts w:ascii="Arial" w:eastAsia="Arial" w:hAnsi="Arial" w:cs="Arial"/>
                <w:color w:val="000000" w:themeColor="text1"/>
                <w:sz w:val="22"/>
              </w:rPr>
            </w:pPr>
            <w:r w:rsidRPr="2097D243">
              <w:rPr>
                <w:rFonts w:ascii="Arial" w:eastAsia="Arial" w:hAnsi="Arial" w:cs="Arial"/>
                <w:color w:val="000000" w:themeColor="text1"/>
                <w:sz w:val="22"/>
              </w:rPr>
              <w:t>Nursing Leadership and Healthcare Management: Transition to Practice (N4156)</w:t>
            </w:r>
          </w:p>
          <w:p w14:paraId="59A9866C" w14:textId="727A610E" w:rsidR="2097D243" w:rsidRDefault="2097D243" w:rsidP="2097D243">
            <w:pPr>
              <w:ind w:left="720"/>
              <w:rPr>
                <w:rFonts w:ascii="Arial" w:eastAsia="Arial" w:hAnsi="Arial" w:cs="Arial"/>
                <w:color w:val="242424"/>
                <w:sz w:val="22"/>
              </w:rPr>
            </w:pPr>
          </w:p>
        </w:tc>
      </w:tr>
      <w:tr w:rsidR="2097D243" w14:paraId="5D6B5248" w14:textId="77777777" w:rsidTr="6D86B256">
        <w:trPr>
          <w:trHeight w:val="300"/>
        </w:trPr>
        <w:tc>
          <w:tcPr>
            <w:tcW w:w="2520" w:type="dxa"/>
          </w:tcPr>
          <w:p w14:paraId="67CFE078" w14:textId="70DB76FE" w:rsidR="2097D243" w:rsidRDefault="2097D243" w:rsidP="2097D243">
            <w:pPr>
              <w:rPr>
                <w:rFonts w:ascii="Arial" w:eastAsia="Arial" w:hAnsi="Arial" w:cs="Arial"/>
                <w:color w:val="000000" w:themeColor="text1"/>
                <w:sz w:val="22"/>
              </w:rPr>
            </w:pPr>
          </w:p>
          <w:p w14:paraId="5E8C7790" w14:textId="7E2A1F90" w:rsidR="2097D243" w:rsidRDefault="2097D243" w:rsidP="2097D243">
            <w:pPr>
              <w:jc w:val="center"/>
              <w:rPr>
                <w:rFonts w:ascii="Arial" w:eastAsia="Arial" w:hAnsi="Arial" w:cs="Arial"/>
                <w:b/>
                <w:bCs/>
                <w:color w:val="000000" w:themeColor="text1"/>
                <w:sz w:val="22"/>
              </w:rPr>
            </w:pPr>
            <w:r w:rsidRPr="2097D243">
              <w:rPr>
                <w:rFonts w:ascii="Arial" w:eastAsia="Arial" w:hAnsi="Arial" w:cs="Arial"/>
                <w:b/>
                <w:bCs/>
                <w:color w:val="000000" w:themeColor="text1"/>
                <w:sz w:val="22"/>
              </w:rPr>
              <w:t>Timing of Exam Administration</w:t>
            </w:r>
          </w:p>
          <w:p w14:paraId="620CFA65" w14:textId="21E02919" w:rsidR="2097D243" w:rsidRDefault="2097D243" w:rsidP="2097D243">
            <w:pPr>
              <w:rPr>
                <w:rFonts w:ascii="Arial" w:eastAsia="Arial" w:hAnsi="Arial" w:cs="Arial"/>
                <w:b/>
                <w:bCs/>
                <w:color w:val="000000" w:themeColor="text1"/>
                <w:sz w:val="22"/>
              </w:rPr>
            </w:pPr>
          </w:p>
        </w:tc>
        <w:tc>
          <w:tcPr>
            <w:tcW w:w="6840" w:type="dxa"/>
          </w:tcPr>
          <w:p w14:paraId="7D202550" w14:textId="41BCB117" w:rsidR="2097D243" w:rsidRDefault="2097D243" w:rsidP="2097D243">
            <w:pPr>
              <w:spacing w:line="259" w:lineRule="auto"/>
              <w:rPr>
                <w:rFonts w:ascii="Arial" w:eastAsia="Arial" w:hAnsi="Arial" w:cs="Arial"/>
                <w:color w:val="000000" w:themeColor="text1"/>
                <w:sz w:val="22"/>
              </w:rPr>
            </w:pPr>
            <w:r w:rsidRPr="2097D243">
              <w:rPr>
                <w:rFonts w:ascii="Arial" w:eastAsia="Arial" w:hAnsi="Arial" w:cs="Arial"/>
                <w:color w:val="000000" w:themeColor="text1"/>
                <w:sz w:val="22"/>
              </w:rPr>
              <w:t xml:space="preserve">All students must complete the Safe Medication Administration Unit and achieve a score of 100% on the Dosage Calculation Examination prior to the date titled </w:t>
            </w:r>
            <w:r w:rsidRPr="2097D243">
              <w:rPr>
                <w:rFonts w:ascii="Arial" w:eastAsia="Arial" w:hAnsi="Arial" w:cs="Arial"/>
                <w:color w:val="242424"/>
                <w:sz w:val="22"/>
              </w:rPr>
              <w:t>"No reduction of charges on dropped courses after this day"</w:t>
            </w:r>
            <w:r w:rsidRPr="2097D243">
              <w:rPr>
                <w:rFonts w:ascii="Arial" w:eastAsia="Arial" w:hAnsi="Arial" w:cs="Arial"/>
                <w:color w:val="000000" w:themeColor="text1"/>
                <w:sz w:val="22"/>
              </w:rPr>
              <w:t xml:space="preserve"> as outlined in the academic calendar for the corresponding semester.</w:t>
            </w:r>
          </w:p>
          <w:p w14:paraId="6D62C450" w14:textId="75080944" w:rsidR="2097D243" w:rsidRDefault="2097D243" w:rsidP="2097D243">
            <w:pPr>
              <w:rPr>
                <w:rFonts w:ascii="Arial" w:eastAsia="Arial" w:hAnsi="Arial" w:cs="Arial"/>
                <w:b/>
                <w:bCs/>
                <w:color w:val="000000" w:themeColor="text1"/>
                <w:sz w:val="22"/>
              </w:rPr>
            </w:pPr>
          </w:p>
        </w:tc>
      </w:tr>
      <w:tr w:rsidR="2097D243" w14:paraId="51931E7C" w14:textId="77777777" w:rsidTr="6D86B256">
        <w:trPr>
          <w:trHeight w:val="300"/>
        </w:trPr>
        <w:tc>
          <w:tcPr>
            <w:tcW w:w="2520" w:type="dxa"/>
          </w:tcPr>
          <w:p w14:paraId="1BDB171E" w14:textId="79F9F76C" w:rsidR="2097D243" w:rsidRDefault="2097D243" w:rsidP="2097D243">
            <w:pPr>
              <w:rPr>
                <w:rFonts w:ascii="Arial" w:eastAsia="Arial" w:hAnsi="Arial" w:cs="Arial"/>
                <w:color w:val="000000" w:themeColor="text1"/>
                <w:sz w:val="22"/>
              </w:rPr>
            </w:pPr>
          </w:p>
          <w:p w14:paraId="59DC7D58" w14:textId="7F629327" w:rsidR="2097D243" w:rsidRDefault="2097D243" w:rsidP="2097D243">
            <w:pPr>
              <w:jc w:val="center"/>
              <w:rPr>
                <w:rFonts w:ascii="Arial" w:eastAsia="Arial" w:hAnsi="Arial" w:cs="Arial"/>
                <w:b/>
                <w:bCs/>
                <w:color w:val="000000" w:themeColor="text1"/>
                <w:sz w:val="22"/>
              </w:rPr>
            </w:pPr>
            <w:r w:rsidRPr="2097D243">
              <w:rPr>
                <w:rFonts w:ascii="Arial" w:eastAsia="Arial" w:hAnsi="Arial" w:cs="Arial"/>
                <w:b/>
                <w:bCs/>
                <w:color w:val="000000" w:themeColor="text1"/>
                <w:sz w:val="22"/>
              </w:rPr>
              <w:t xml:space="preserve">Clinical </w:t>
            </w:r>
          </w:p>
          <w:p w14:paraId="5C3433E2" w14:textId="4A9C6CEE" w:rsidR="2097D243" w:rsidRDefault="2097D243" w:rsidP="2097D243">
            <w:pPr>
              <w:jc w:val="center"/>
              <w:rPr>
                <w:rFonts w:ascii="Arial" w:eastAsia="Arial" w:hAnsi="Arial" w:cs="Arial"/>
                <w:b/>
                <w:bCs/>
                <w:color w:val="000000" w:themeColor="text1"/>
                <w:sz w:val="22"/>
              </w:rPr>
            </w:pPr>
            <w:r w:rsidRPr="2097D243">
              <w:rPr>
                <w:rFonts w:ascii="Arial" w:eastAsia="Arial" w:hAnsi="Arial" w:cs="Arial"/>
                <w:b/>
                <w:bCs/>
                <w:color w:val="000000" w:themeColor="text1"/>
                <w:sz w:val="22"/>
              </w:rPr>
              <w:t>Requirements</w:t>
            </w:r>
          </w:p>
          <w:p w14:paraId="38B2DD46" w14:textId="2B6CFCC3" w:rsidR="2097D243" w:rsidRDefault="2097D243" w:rsidP="2097D243">
            <w:pPr>
              <w:rPr>
                <w:rFonts w:ascii="Arial" w:eastAsia="Arial" w:hAnsi="Arial" w:cs="Arial"/>
                <w:b/>
                <w:bCs/>
                <w:color w:val="000000" w:themeColor="text1"/>
                <w:sz w:val="22"/>
              </w:rPr>
            </w:pPr>
          </w:p>
        </w:tc>
        <w:tc>
          <w:tcPr>
            <w:tcW w:w="6840" w:type="dxa"/>
          </w:tcPr>
          <w:p w14:paraId="6A79487D" w14:textId="0CEAFC03" w:rsidR="2097D243" w:rsidRDefault="2097D243" w:rsidP="2097D243">
            <w:pPr>
              <w:rPr>
                <w:rFonts w:ascii="Arial" w:eastAsia="Arial" w:hAnsi="Arial" w:cs="Arial"/>
                <w:color w:val="000000" w:themeColor="text1"/>
                <w:sz w:val="22"/>
              </w:rPr>
            </w:pPr>
            <w:r w:rsidRPr="2097D243">
              <w:rPr>
                <w:rFonts w:ascii="Arial" w:eastAsia="Arial" w:hAnsi="Arial" w:cs="Arial"/>
                <w:color w:val="000000" w:themeColor="text1"/>
                <w:sz w:val="22"/>
              </w:rPr>
              <w:t>All students must complete the Safe Medication Administration Unit and achieve a score of 100% on the Dosage Calculation Examination prior to attending any clinical rotations associated with the course.</w:t>
            </w:r>
          </w:p>
          <w:p w14:paraId="05C5D443" w14:textId="5B00EF0C" w:rsidR="2097D243" w:rsidRDefault="2097D243" w:rsidP="2097D243">
            <w:pPr>
              <w:rPr>
                <w:rFonts w:ascii="Arial" w:eastAsia="Arial" w:hAnsi="Arial" w:cs="Arial"/>
                <w:b/>
                <w:bCs/>
                <w:color w:val="000000" w:themeColor="text1"/>
                <w:sz w:val="22"/>
              </w:rPr>
            </w:pPr>
          </w:p>
        </w:tc>
      </w:tr>
      <w:tr w:rsidR="2097D243" w14:paraId="4B6A195E" w14:textId="77777777" w:rsidTr="6D86B256">
        <w:trPr>
          <w:trHeight w:val="300"/>
        </w:trPr>
        <w:tc>
          <w:tcPr>
            <w:tcW w:w="2520" w:type="dxa"/>
          </w:tcPr>
          <w:p w14:paraId="1DA406B6" w14:textId="7E0C1E53" w:rsidR="2097D243" w:rsidRDefault="2097D243" w:rsidP="2097D243">
            <w:pPr>
              <w:rPr>
                <w:rFonts w:ascii="Arial" w:eastAsia="Arial" w:hAnsi="Arial" w:cs="Arial"/>
                <w:color w:val="000000" w:themeColor="text1"/>
                <w:sz w:val="22"/>
              </w:rPr>
            </w:pPr>
          </w:p>
          <w:p w14:paraId="6F5841AF" w14:textId="09AD7E6B" w:rsidR="2097D243" w:rsidRDefault="2097D243" w:rsidP="2097D243">
            <w:pPr>
              <w:jc w:val="center"/>
              <w:rPr>
                <w:rFonts w:ascii="Arial" w:eastAsia="Arial" w:hAnsi="Arial" w:cs="Arial"/>
                <w:color w:val="000000" w:themeColor="text1"/>
                <w:sz w:val="22"/>
              </w:rPr>
            </w:pPr>
          </w:p>
          <w:p w14:paraId="0A15FF4A" w14:textId="385CEF4D" w:rsidR="2097D243" w:rsidRDefault="2097D243" w:rsidP="2097D243">
            <w:pPr>
              <w:jc w:val="center"/>
              <w:rPr>
                <w:rFonts w:ascii="Arial" w:eastAsia="Arial" w:hAnsi="Arial" w:cs="Arial"/>
                <w:color w:val="000000" w:themeColor="text1"/>
                <w:sz w:val="22"/>
              </w:rPr>
            </w:pPr>
          </w:p>
          <w:p w14:paraId="20A7F0E4" w14:textId="29D1638F" w:rsidR="2097D243" w:rsidRDefault="2097D243" w:rsidP="2097D243">
            <w:pPr>
              <w:jc w:val="center"/>
              <w:rPr>
                <w:rFonts w:ascii="Arial" w:eastAsia="Arial" w:hAnsi="Arial" w:cs="Arial"/>
                <w:b/>
                <w:bCs/>
                <w:color w:val="000000" w:themeColor="text1"/>
                <w:sz w:val="22"/>
              </w:rPr>
            </w:pPr>
            <w:r w:rsidRPr="2097D243">
              <w:rPr>
                <w:rFonts w:ascii="Arial" w:eastAsia="Arial" w:hAnsi="Arial" w:cs="Arial"/>
                <w:b/>
                <w:bCs/>
                <w:color w:val="000000" w:themeColor="text1"/>
                <w:sz w:val="22"/>
              </w:rPr>
              <w:t>Allotted Number of Attempts and Proctored Sessions</w:t>
            </w:r>
          </w:p>
          <w:p w14:paraId="03889A7B" w14:textId="5E819128" w:rsidR="2097D243" w:rsidRDefault="2097D243" w:rsidP="2097D243">
            <w:pPr>
              <w:rPr>
                <w:rFonts w:ascii="Arial" w:eastAsia="Arial" w:hAnsi="Arial" w:cs="Arial"/>
                <w:b/>
                <w:bCs/>
                <w:color w:val="000000" w:themeColor="text1"/>
                <w:sz w:val="22"/>
              </w:rPr>
            </w:pPr>
          </w:p>
        </w:tc>
        <w:tc>
          <w:tcPr>
            <w:tcW w:w="6840" w:type="dxa"/>
          </w:tcPr>
          <w:p w14:paraId="247C9D7E" w14:textId="6AE43805" w:rsidR="2097D243" w:rsidRDefault="7A37C7D4" w:rsidP="6D86B256">
            <w:pPr>
              <w:rPr>
                <w:rFonts w:ascii="Arial" w:eastAsia="Arial" w:hAnsi="Arial" w:cs="Arial"/>
                <w:sz w:val="22"/>
              </w:rPr>
            </w:pPr>
            <w:r w:rsidRPr="6D86B256">
              <w:rPr>
                <w:rFonts w:ascii="Arial" w:eastAsia="Arial" w:hAnsi="Arial" w:cs="Arial"/>
                <w:color w:val="000000" w:themeColor="text1"/>
                <w:sz w:val="22"/>
              </w:rPr>
              <w:t>Two live-proctored Dosage Calculation Examination sessions will be offered.  No additional proctored sessions will be offered.  Student a</w:t>
            </w:r>
            <w:r w:rsidRPr="6D86B256">
              <w:rPr>
                <w:rFonts w:ascii="Arial" w:eastAsia="Arial" w:hAnsi="Arial" w:cs="Arial"/>
                <w:sz w:val="22"/>
              </w:rPr>
              <w:t xml:space="preserve">bsences from Dosage Calculation Examination live-proctored sessions will be managed in accordance with the Pre-Licensure BSN Clinical Learning Absence Policy. </w:t>
            </w:r>
          </w:p>
          <w:p w14:paraId="36E20821" w14:textId="5B264AF6" w:rsidR="2097D243" w:rsidRDefault="2097D243" w:rsidP="6D86B256">
            <w:pPr>
              <w:rPr>
                <w:rFonts w:ascii="Arial" w:eastAsia="Arial" w:hAnsi="Arial" w:cs="Arial"/>
                <w:color w:val="242424"/>
                <w:sz w:val="22"/>
              </w:rPr>
            </w:pPr>
          </w:p>
          <w:p w14:paraId="49D795E8" w14:textId="0B44B766" w:rsidR="2097D243" w:rsidRDefault="7A37C7D4" w:rsidP="6D86B256">
            <w:pPr>
              <w:spacing w:line="259" w:lineRule="auto"/>
              <w:rPr>
                <w:rFonts w:ascii="Arial" w:eastAsia="Arial" w:hAnsi="Arial" w:cs="Arial"/>
                <w:color w:val="000000" w:themeColor="text1"/>
                <w:sz w:val="22"/>
              </w:rPr>
            </w:pPr>
            <w:r w:rsidRPr="6D86B256">
              <w:rPr>
                <w:rFonts w:ascii="Arial" w:eastAsia="Arial" w:hAnsi="Arial" w:cs="Arial"/>
                <w:color w:val="242424"/>
                <w:sz w:val="22"/>
              </w:rPr>
              <w:t xml:space="preserve">Students will be offered a maximum of </w:t>
            </w:r>
            <w:r w:rsidR="37B2B635" w:rsidRPr="6D86B256">
              <w:rPr>
                <w:rFonts w:ascii="Arial" w:eastAsia="Arial" w:hAnsi="Arial" w:cs="Arial"/>
                <w:color w:val="242424"/>
                <w:sz w:val="22"/>
              </w:rPr>
              <w:t xml:space="preserve">four </w:t>
            </w:r>
            <w:r w:rsidRPr="6D86B256">
              <w:rPr>
                <w:rFonts w:ascii="Arial" w:eastAsia="Arial" w:hAnsi="Arial" w:cs="Arial"/>
                <w:color w:val="242424"/>
                <w:sz w:val="22"/>
              </w:rPr>
              <w:t xml:space="preserve">attempts to achieve a passing score of 100% on the Dosage Calculation Examination. </w:t>
            </w:r>
            <w:r w:rsidRPr="6D86B256">
              <w:rPr>
                <w:rFonts w:ascii="Arial" w:eastAsia="Arial" w:hAnsi="Arial" w:cs="Arial"/>
                <w:color w:val="000000" w:themeColor="text1"/>
                <w:sz w:val="22"/>
              </w:rPr>
              <w:t>Students who do not achieve the required passing score of 100% will not be permitted to continue in the associated course and will be subject to course failure and progression policies as outlined in the program handbook.</w:t>
            </w:r>
          </w:p>
          <w:p w14:paraId="13C86822" w14:textId="3441D0DA" w:rsidR="2097D243" w:rsidRDefault="2097D243" w:rsidP="2097D243">
            <w:pPr>
              <w:rPr>
                <w:rFonts w:ascii="Arial" w:eastAsia="Arial" w:hAnsi="Arial" w:cs="Arial"/>
                <w:b/>
                <w:bCs/>
                <w:color w:val="000000" w:themeColor="text1"/>
                <w:sz w:val="22"/>
              </w:rPr>
            </w:pPr>
          </w:p>
        </w:tc>
      </w:tr>
      <w:tr w:rsidR="2097D243" w14:paraId="5B8B1880" w14:textId="77777777" w:rsidTr="6D86B256">
        <w:trPr>
          <w:trHeight w:val="300"/>
        </w:trPr>
        <w:tc>
          <w:tcPr>
            <w:tcW w:w="2520" w:type="dxa"/>
          </w:tcPr>
          <w:p w14:paraId="3213EAE4" w14:textId="512588D7" w:rsidR="2097D243" w:rsidRDefault="2097D243" w:rsidP="2097D243">
            <w:pPr>
              <w:rPr>
                <w:rFonts w:ascii="Arial" w:eastAsia="Arial" w:hAnsi="Arial" w:cs="Arial"/>
                <w:color w:val="000000" w:themeColor="text1"/>
                <w:sz w:val="22"/>
              </w:rPr>
            </w:pPr>
          </w:p>
          <w:p w14:paraId="46ED5C87" w14:textId="35237E2A" w:rsidR="2097D243" w:rsidRDefault="2097D243" w:rsidP="2097D243">
            <w:pPr>
              <w:jc w:val="center"/>
              <w:rPr>
                <w:rFonts w:ascii="Arial" w:eastAsia="Arial" w:hAnsi="Arial" w:cs="Arial"/>
                <w:b/>
                <w:bCs/>
                <w:color w:val="000000" w:themeColor="text1"/>
                <w:sz w:val="22"/>
              </w:rPr>
            </w:pPr>
            <w:r w:rsidRPr="2097D243">
              <w:rPr>
                <w:rFonts w:ascii="Arial" w:eastAsia="Arial" w:hAnsi="Arial" w:cs="Arial"/>
                <w:b/>
                <w:bCs/>
                <w:color w:val="000000" w:themeColor="text1"/>
                <w:sz w:val="22"/>
              </w:rPr>
              <w:t>First Proctored Session</w:t>
            </w:r>
          </w:p>
          <w:p w14:paraId="575A3FF4" w14:textId="443D3B82" w:rsidR="2097D243" w:rsidRDefault="2097D243" w:rsidP="2097D243">
            <w:pPr>
              <w:rPr>
                <w:rFonts w:ascii="Arial" w:eastAsia="Arial" w:hAnsi="Arial" w:cs="Arial"/>
                <w:color w:val="000000" w:themeColor="text1"/>
                <w:sz w:val="22"/>
              </w:rPr>
            </w:pPr>
          </w:p>
        </w:tc>
        <w:tc>
          <w:tcPr>
            <w:tcW w:w="6840" w:type="dxa"/>
          </w:tcPr>
          <w:p w14:paraId="3539B5C3" w14:textId="490ECF92" w:rsidR="2097D243" w:rsidRDefault="2097D243" w:rsidP="2097D243">
            <w:pPr>
              <w:rPr>
                <w:rFonts w:ascii="Arial" w:eastAsia="Arial" w:hAnsi="Arial" w:cs="Arial"/>
                <w:color w:val="242424"/>
                <w:sz w:val="22"/>
              </w:rPr>
            </w:pPr>
            <w:r w:rsidRPr="2097D243">
              <w:rPr>
                <w:rFonts w:ascii="Arial" w:eastAsia="Arial" w:hAnsi="Arial" w:cs="Arial"/>
                <w:color w:val="242424"/>
                <w:sz w:val="22"/>
              </w:rPr>
              <w:t>Students will be allowed t</w:t>
            </w:r>
            <w:r w:rsidR="603FC6BB" w:rsidRPr="2097D243">
              <w:rPr>
                <w:rFonts w:ascii="Arial" w:eastAsia="Arial" w:hAnsi="Arial" w:cs="Arial"/>
                <w:color w:val="242424"/>
                <w:sz w:val="22"/>
              </w:rPr>
              <w:t xml:space="preserve">wo </w:t>
            </w:r>
            <w:r w:rsidRPr="2097D243">
              <w:rPr>
                <w:rFonts w:ascii="Arial" w:eastAsia="Arial" w:hAnsi="Arial" w:cs="Arial"/>
                <w:color w:val="242424"/>
                <w:sz w:val="22"/>
              </w:rPr>
              <w:t>Dosage Calculation Examination attempts during their first proctored session</w:t>
            </w:r>
          </w:p>
          <w:p w14:paraId="6C25F083" w14:textId="0A877919" w:rsidR="2097D243" w:rsidRDefault="2097D243" w:rsidP="2097D243">
            <w:pPr>
              <w:rPr>
                <w:rFonts w:ascii="Arial" w:eastAsia="Arial" w:hAnsi="Arial" w:cs="Arial"/>
                <w:b/>
                <w:bCs/>
                <w:color w:val="000000" w:themeColor="text1"/>
                <w:sz w:val="22"/>
              </w:rPr>
            </w:pPr>
          </w:p>
        </w:tc>
      </w:tr>
      <w:tr w:rsidR="2097D243" w14:paraId="72C54E5D" w14:textId="77777777" w:rsidTr="6D86B256">
        <w:trPr>
          <w:trHeight w:val="300"/>
        </w:trPr>
        <w:tc>
          <w:tcPr>
            <w:tcW w:w="2520" w:type="dxa"/>
          </w:tcPr>
          <w:p w14:paraId="5C4FB004" w14:textId="45BE2173" w:rsidR="2097D243" w:rsidRDefault="2097D243" w:rsidP="2097D243">
            <w:pPr>
              <w:rPr>
                <w:rFonts w:ascii="Arial" w:eastAsia="Arial" w:hAnsi="Arial" w:cs="Arial"/>
                <w:color w:val="000000" w:themeColor="text1"/>
                <w:sz w:val="22"/>
              </w:rPr>
            </w:pPr>
          </w:p>
          <w:p w14:paraId="1AEB3FB5" w14:textId="104EE442" w:rsidR="2097D243" w:rsidRDefault="2097D243" w:rsidP="2097D243">
            <w:pPr>
              <w:jc w:val="center"/>
              <w:rPr>
                <w:rFonts w:ascii="Arial" w:eastAsia="Arial" w:hAnsi="Arial" w:cs="Arial"/>
                <w:b/>
                <w:bCs/>
                <w:color w:val="000000" w:themeColor="text1"/>
                <w:sz w:val="22"/>
              </w:rPr>
            </w:pPr>
            <w:r w:rsidRPr="2097D243">
              <w:rPr>
                <w:rFonts w:ascii="Arial" w:eastAsia="Arial" w:hAnsi="Arial" w:cs="Arial"/>
                <w:b/>
                <w:bCs/>
                <w:color w:val="000000" w:themeColor="text1"/>
                <w:sz w:val="22"/>
              </w:rPr>
              <w:t>Remediation Requirements</w:t>
            </w:r>
          </w:p>
          <w:p w14:paraId="08929088" w14:textId="17DCF42E" w:rsidR="2097D243" w:rsidRDefault="2097D243" w:rsidP="2097D243">
            <w:pPr>
              <w:rPr>
                <w:rFonts w:ascii="Arial" w:eastAsia="Arial" w:hAnsi="Arial" w:cs="Arial"/>
                <w:color w:val="000000" w:themeColor="text1"/>
                <w:sz w:val="22"/>
              </w:rPr>
            </w:pPr>
          </w:p>
        </w:tc>
        <w:tc>
          <w:tcPr>
            <w:tcW w:w="6840" w:type="dxa"/>
          </w:tcPr>
          <w:p w14:paraId="7126169F" w14:textId="74ABC120" w:rsidR="2097D243" w:rsidRDefault="7A37C7D4" w:rsidP="6D86B256">
            <w:pPr>
              <w:rPr>
                <w:rFonts w:ascii="Arial" w:eastAsia="Arial" w:hAnsi="Arial" w:cs="Arial"/>
                <w:color w:val="000000" w:themeColor="text1"/>
                <w:sz w:val="22"/>
              </w:rPr>
            </w:pPr>
            <w:r w:rsidRPr="6D86B256">
              <w:rPr>
                <w:rFonts w:ascii="Arial" w:eastAsia="Arial" w:hAnsi="Arial" w:cs="Arial"/>
                <w:color w:val="000000" w:themeColor="text1"/>
                <w:sz w:val="22"/>
              </w:rPr>
              <w:t>For students who do not achieve 100% in first t</w:t>
            </w:r>
            <w:r w:rsidR="251A2FD3" w:rsidRPr="6D86B256">
              <w:rPr>
                <w:rFonts w:ascii="Arial" w:eastAsia="Arial" w:hAnsi="Arial" w:cs="Arial"/>
                <w:color w:val="000000" w:themeColor="text1"/>
                <w:sz w:val="22"/>
              </w:rPr>
              <w:t xml:space="preserve">wo </w:t>
            </w:r>
            <w:r w:rsidRPr="6D86B256">
              <w:rPr>
                <w:rFonts w:ascii="Arial" w:eastAsia="Arial" w:hAnsi="Arial" w:cs="Arial"/>
                <w:color w:val="000000" w:themeColor="text1"/>
                <w:sz w:val="22"/>
              </w:rPr>
              <w:t xml:space="preserve">attempts at the first live-proctored session, remediation will be required.  </w:t>
            </w:r>
          </w:p>
          <w:p w14:paraId="4A8C9D73" w14:textId="0669B859" w:rsidR="570BCBF0" w:rsidRDefault="570BCBF0" w:rsidP="6D86B256">
            <w:pPr>
              <w:rPr>
                <w:rFonts w:ascii="Arial" w:eastAsia="Arial" w:hAnsi="Arial" w:cs="Arial"/>
                <w:sz w:val="22"/>
              </w:rPr>
            </w:pPr>
            <w:r w:rsidRPr="6D86B256">
              <w:rPr>
                <w:rFonts w:ascii="Arial" w:eastAsia="Arial" w:hAnsi="Arial" w:cs="Arial"/>
                <w:sz w:val="22"/>
              </w:rPr>
              <w:t>Remediation requirements must be completed before additional testing opportunities are provided.</w:t>
            </w:r>
          </w:p>
          <w:p w14:paraId="596A45F4" w14:textId="0A1E257A" w:rsidR="2097D243" w:rsidRDefault="2097D243" w:rsidP="2097D243">
            <w:pPr>
              <w:rPr>
                <w:rFonts w:ascii="Arial" w:eastAsia="Arial" w:hAnsi="Arial" w:cs="Arial"/>
                <w:b/>
                <w:bCs/>
                <w:color w:val="000000" w:themeColor="text1"/>
                <w:sz w:val="22"/>
              </w:rPr>
            </w:pPr>
          </w:p>
        </w:tc>
      </w:tr>
      <w:tr w:rsidR="2097D243" w14:paraId="3277149E" w14:textId="77777777" w:rsidTr="6D86B256">
        <w:trPr>
          <w:trHeight w:val="300"/>
        </w:trPr>
        <w:tc>
          <w:tcPr>
            <w:tcW w:w="2520" w:type="dxa"/>
          </w:tcPr>
          <w:p w14:paraId="659D39D4" w14:textId="5CFC3B96" w:rsidR="2097D243" w:rsidRDefault="2097D243" w:rsidP="2097D243">
            <w:pPr>
              <w:rPr>
                <w:rFonts w:ascii="Arial" w:eastAsia="Arial" w:hAnsi="Arial" w:cs="Arial"/>
                <w:color w:val="000000" w:themeColor="text1"/>
                <w:sz w:val="22"/>
              </w:rPr>
            </w:pPr>
          </w:p>
          <w:p w14:paraId="335B5080" w14:textId="26B9526F" w:rsidR="2097D243" w:rsidRDefault="2097D243" w:rsidP="2097D243">
            <w:pPr>
              <w:rPr>
                <w:rFonts w:ascii="Arial" w:eastAsia="Arial" w:hAnsi="Arial" w:cs="Arial"/>
                <w:color w:val="000000" w:themeColor="text1"/>
                <w:sz w:val="22"/>
              </w:rPr>
            </w:pPr>
          </w:p>
          <w:p w14:paraId="3462B615" w14:textId="44085925" w:rsidR="2097D243" w:rsidRDefault="2097D243" w:rsidP="2097D243">
            <w:pPr>
              <w:jc w:val="center"/>
              <w:rPr>
                <w:rFonts w:ascii="Arial" w:eastAsia="Arial" w:hAnsi="Arial" w:cs="Arial"/>
                <w:b/>
                <w:bCs/>
                <w:color w:val="000000" w:themeColor="text1"/>
                <w:sz w:val="22"/>
              </w:rPr>
            </w:pPr>
            <w:r w:rsidRPr="2097D243">
              <w:rPr>
                <w:rFonts w:ascii="Arial" w:eastAsia="Arial" w:hAnsi="Arial" w:cs="Arial"/>
                <w:b/>
                <w:bCs/>
                <w:color w:val="000000" w:themeColor="text1"/>
                <w:sz w:val="22"/>
              </w:rPr>
              <w:t>Second Proctored Session</w:t>
            </w:r>
          </w:p>
          <w:p w14:paraId="24467CCF" w14:textId="7B818C34" w:rsidR="2097D243" w:rsidRDefault="2097D243" w:rsidP="2097D243">
            <w:pPr>
              <w:rPr>
                <w:rFonts w:ascii="Arial" w:eastAsia="Arial" w:hAnsi="Arial" w:cs="Arial"/>
                <w:color w:val="000000" w:themeColor="text1"/>
                <w:sz w:val="22"/>
              </w:rPr>
            </w:pPr>
          </w:p>
        </w:tc>
        <w:tc>
          <w:tcPr>
            <w:tcW w:w="6840" w:type="dxa"/>
          </w:tcPr>
          <w:p w14:paraId="4BD53216" w14:textId="6FF59EE2" w:rsidR="2097D243" w:rsidRDefault="7A37C7D4" w:rsidP="6D86B256">
            <w:pPr>
              <w:rPr>
                <w:rFonts w:ascii="Arial" w:eastAsia="Arial" w:hAnsi="Arial" w:cs="Arial"/>
                <w:color w:val="000000" w:themeColor="text1"/>
                <w:sz w:val="22"/>
              </w:rPr>
            </w:pPr>
            <w:r w:rsidRPr="6D86B256">
              <w:rPr>
                <w:rFonts w:ascii="Arial" w:eastAsia="Arial" w:hAnsi="Arial" w:cs="Arial"/>
                <w:color w:val="000000" w:themeColor="text1"/>
                <w:sz w:val="22"/>
              </w:rPr>
              <w:t>Students will be allowed t</w:t>
            </w:r>
            <w:r w:rsidR="43F78B83" w:rsidRPr="6D86B256">
              <w:rPr>
                <w:rFonts w:ascii="Arial" w:eastAsia="Arial" w:hAnsi="Arial" w:cs="Arial"/>
                <w:color w:val="000000" w:themeColor="text1"/>
                <w:sz w:val="22"/>
              </w:rPr>
              <w:t xml:space="preserve">wo </w:t>
            </w:r>
            <w:r w:rsidRPr="6D86B256">
              <w:rPr>
                <w:rFonts w:ascii="Arial" w:eastAsia="Arial" w:hAnsi="Arial" w:cs="Arial"/>
                <w:color w:val="000000" w:themeColor="text1"/>
                <w:sz w:val="22"/>
              </w:rPr>
              <w:t xml:space="preserve">additional Dosage Calculation Examination attempts during the second proctored session. This session must occur on or before the date titled </w:t>
            </w:r>
            <w:r w:rsidRPr="6D86B256">
              <w:rPr>
                <w:rFonts w:ascii="Arial" w:eastAsia="Arial" w:hAnsi="Arial" w:cs="Arial"/>
                <w:color w:val="242424"/>
                <w:sz w:val="22"/>
              </w:rPr>
              <w:t>"No reduction of charges on dropped courses after this day"</w:t>
            </w:r>
            <w:r w:rsidRPr="6D86B256">
              <w:rPr>
                <w:rFonts w:ascii="Arial" w:eastAsia="Arial" w:hAnsi="Arial" w:cs="Arial"/>
                <w:color w:val="000000" w:themeColor="text1"/>
                <w:sz w:val="22"/>
              </w:rPr>
              <w:t xml:space="preserve"> as outlined in the academic calendar for the corresponding semester.  Remediation will be required between each Dosage Calculation Examination attempt.</w:t>
            </w:r>
          </w:p>
          <w:p w14:paraId="48DBF355" w14:textId="3B413CDA" w:rsidR="2097D243" w:rsidRDefault="2097D243" w:rsidP="2097D243">
            <w:pPr>
              <w:rPr>
                <w:rFonts w:ascii="Arial" w:eastAsia="Arial" w:hAnsi="Arial" w:cs="Arial"/>
                <w:b/>
                <w:bCs/>
                <w:color w:val="000000" w:themeColor="text1"/>
                <w:sz w:val="22"/>
              </w:rPr>
            </w:pPr>
          </w:p>
        </w:tc>
      </w:tr>
    </w:tbl>
    <w:p w14:paraId="59ED9236" w14:textId="002D020D" w:rsidR="2097D243" w:rsidRDefault="2097D243" w:rsidP="2097D243"/>
    <w:p w14:paraId="4B0F6D12" w14:textId="77777777" w:rsidR="005F7146" w:rsidRDefault="005F7146" w:rsidP="2097D243"/>
    <w:p w14:paraId="02B1B698" w14:textId="77777777" w:rsidR="003026EE" w:rsidRDefault="003026EE" w:rsidP="008A554B">
      <w:pPr>
        <w:pStyle w:val="Heading1"/>
        <w:rPr>
          <w:rFonts w:ascii="Times New Roman" w:hAnsi="Times New Roman" w:cs="Times New Roman"/>
          <w:sz w:val="24"/>
          <w:szCs w:val="24"/>
          <w:u w:val="single"/>
        </w:rPr>
      </w:pPr>
      <w:bookmarkStart w:id="15" w:name="_Toc1194524125"/>
      <w:r w:rsidRPr="6D86B256">
        <w:rPr>
          <w:rFonts w:ascii="Times New Roman" w:hAnsi="Times New Roman" w:cs="Times New Roman"/>
          <w:sz w:val="24"/>
          <w:szCs w:val="24"/>
          <w:u w:val="single"/>
        </w:rPr>
        <w:lastRenderedPageBreak/>
        <w:t>Revision History</w:t>
      </w:r>
      <w:bookmarkEnd w:id="13"/>
      <w:bookmarkEnd w:id="15"/>
    </w:p>
    <w:p w14:paraId="76B68FA0" w14:textId="77777777" w:rsidR="00806EFD" w:rsidRPr="00806EFD" w:rsidRDefault="00806EFD" w:rsidP="00806EFD"/>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8"/>
        <w:gridCol w:w="1710"/>
        <w:gridCol w:w="2912"/>
        <w:gridCol w:w="1858"/>
        <w:gridCol w:w="1998"/>
      </w:tblGrid>
      <w:tr w:rsidR="009939F0" w:rsidRPr="009D36CB" w14:paraId="1248E518" w14:textId="77777777" w:rsidTr="2097D243">
        <w:trPr>
          <w:trHeight w:val="485"/>
        </w:trPr>
        <w:tc>
          <w:tcPr>
            <w:tcW w:w="1098" w:type="dxa"/>
          </w:tcPr>
          <w:p w14:paraId="54B0E5FC" w14:textId="77777777" w:rsidR="009939F0" w:rsidRPr="009D36CB" w:rsidRDefault="009939F0" w:rsidP="00E30012">
            <w:pPr>
              <w:rPr>
                <w:rFonts w:cs="Times New Roman"/>
                <w:b/>
                <w:bCs/>
                <w:szCs w:val="24"/>
              </w:rPr>
            </w:pPr>
            <w:r w:rsidRPr="009D36CB">
              <w:rPr>
                <w:rFonts w:cs="Times New Roman"/>
                <w:b/>
                <w:bCs/>
                <w:szCs w:val="24"/>
              </w:rPr>
              <w:t>Revision</w:t>
            </w:r>
          </w:p>
        </w:tc>
        <w:tc>
          <w:tcPr>
            <w:tcW w:w="1710" w:type="dxa"/>
          </w:tcPr>
          <w:p w14:paraId="2173E4DE" w14:textId="77777777" w:rsidR="009939F0" w:rsidRPr="009D36CB" w:rsidRDefault="00806EFD" w:rsidP="002B429B">
            <w:pPr>
              <w:rPr>
                <w:rFonts w:cs="Times New Roman"/>
                <w:b/>
                <w:bCs/>
                <w:szCs w:val="24"/>
              </w:rPr>
            </w:pPr>
            <w:r>
              <w:rPr>
                <w:rFonts w:cs="Times New Roman"/>
                <w:b/>
                <w:bCs/>
                <w:szCs w:val="24"/>
              </w:rPr>
              <w:t xml:space="preserve">Effective </w:t>
            </w:r>
            <w:r w:rsidR="009939F0" w:rsidRPr="009D36CB">
              <w:rPr>
                <w:rFonts w:cs="Times New Roman"/>
                <w:b/>
                <w:bCs/>
                <w:szCs w:val="24"/>
              </w:rPr>
              <w:t>Date</w:t>
            </w:r>
          </w:p>
        </w:tc>
        <w:tc>
          <w:tcPr>
            <w:tcW w:w="2912" w:type="dxa"/>
          </w:tcPr>
          <w:p w14:paraId="761FD6D6" w14:textId="77777777" w:rsidR="009939F0" w:rsidRPr="009D36CB" w:rsidRDefault="009939F0" w:rsidP="002B429B">
            <w:pPr>
              <w:rPr>
                <w:rFonts w:cs="Times New Roman"/>
                <w:b/>
                <w:bCs/>
                <w:szCs w:val="24"/>
              </w:rPr>
            </w:pPr>
            <w:r w:rsidRPr="009D36CB">
              <w:rPr>
                <w:rFonts w:cs="Times New Roman"/>
                <w:b/>
                <w:bCs/>
                <w:szCs w:val="24"/>
              </w:rPr>
              <w:t xml:space="preserve">Description </w:t>
            </w:r>
            <w:proofErr w:type="gramStart"/>
            <w:r w:rsidRPr="009D36CB">
              <w:rPr>
                <w:rFonts w:cs="Times New Roman"/>
                <w:b/>
                <w:bCs/>
                <w:szCs w:val="24"/>
              </w:rPr>
              <w:t>of  Changes</w:t>
            </w:r>
            <w:proofErr w:type="gramEnd"/>
          </w:p>
        </w:tc>
        <w:tc>
          <w:tcPr>
            <w:tcW w:w="1858" w:type="dxa"/>
          </w:tcPr>
          <w:p w14:paraId="3E81C6CE" w14:textId="77777777" w:rsidR="009939F0" w:rsidRPr="009D36CB" w:rsidRDefault="009939F0" w:rsidP="00E30012">
            <w:pPr>
              <w:rPr>
                <w:rFonts w:cs="Times New Roman"/>
                <w:b/>
                <w:bCs/>
                <w:szCs w:val="24"/>
              </w:rPr>
            </w:pPr>
            <w:r w:rsidRPr="009D36CB">
              <w:rPr>
                <w:rFonts w:cs="Times New Roman"/>
                <w:b/>
                <w:bCs/>
                <w:szCs w:val="24"/>
              </w:rPr>
              <w:t>Requested By</w:t>
            </w:r>
          </w:p>
        </w:tc>
        <w:tc>
          <w:tcPr>
            <w:tcW w:w="1998" w:type="dxa"/>
          </w:tcPr>
          <w:p w14:paraId="13B49871" w14:textId="77777777" w:rsidR="009939F0" w:rsidRPr="009D36CB" w:rsidRDefault="009939F0" w:rsidP="002B429B">
            <w:pPr>
              <w:rPr>
                <w:rFonts w:cs="Times New Roman"/>
                <w:b/>
                <w:bCs/>
                <w:szCs w:val="24"/>
              </w:rPr>
            </w:pPr>
            <w:r w:rsidRPr="009D36CB">
              <w:rPr>
                <w:rFonts w:cs="Times New Roman"/>
                <w:b/>
                <w:bCs/>
                <w:szCs w:val="24"/>
              </w:rPr>
              <w:t>Approved By</w:t>
            </w:r>
          </w:p>
        </w:tc>
      </w:tr>
      <w:tr w:rsidR="009939F0" w:rsidRPr="009D36CB" w14:paraId="0D0EE536" w14:textId="77777777" w:rsidTr="2097D243">
        <w:tc>
          <w:tcPr>
            <w:tcW w:w="1098" w:type="dxa"/>
          </w:tcPr>
          <w:p w14:paraId="11898C7C" w14:textId="77777777" w:rsidR="009939F0" w:rsidRPr="0022608D" w:rsidRDefault="00806EFD" w:rsidP="002B429B">
            <w:pPr>
              <w:rPr>
                <w:rFonts w:cs="Times New Roman"/>
                <w:bCs/>
                <w:szCs w:val="24"/>
              </w:rPr>
            </w:pPr>
            <w:r w:rsidRPr="0022608D">
              <w:rPr>
                <w:rFonts w:cs="Times New Roman"/>
                <w:bCs/>
                <w:szCs w:val="24"/>
              </w:rPr>
              <w:t>1.0</w:t>
            </w:r>
          </w:p>
        </w:tc>
        <w:tc>
          <w:tcPr>
            <w:tcW w:w="1710" w:type="dxa"/>
          </w:tcPr>
          <w:p w14:paraId="64DF1E74" w14:textId="7D482066" w:rsidR="009939F0" w:rsidRPr="0022608D" w:rsidRDefault="005F7146" w:rsidP="00806EFD">
            <w:pPr>
              <w:rPr>
                <w:rFonts w:cs="Times New Roman"/>
                <w:bCs/>
                <w:szCs w:val="24"/>
              </w:rPr>
            </w:pPr>
            <w:r>
              <w:rPr>
                <w:rFonts w:cs="Times New Roman"/>
                <w:szCs w:val="24"/>
              </w:rPr>
              <w:t>5/15/2026</w:t>
            </w:r>
          </w:p>
        </w:tc>
        <w:tc>
          <w:tcPr>
            <w:tcW w:w="2912" w:type="dxa"/>
          </w:tcPr>
          <w:p w14:paraId="5EA024D3" w14:textId="77777777" w:rsidR="009939F0" w:rsidRPr="0022608D" w:rsidRDefault="009939F0" w:rsidP="002B429B">
            <w:pPr>
              <w:rPr>
                <w:rFonts w:cs="Times New Roman"/>
                <w:bCs/>
                <w:szCs w:val="24"/>
              </w:rPr>
            </w:pPr>
            <w:r w:rsidRPr="0022608D">
              <w:rPr>
                <w:rFonts w:cs="Times New Roman"/>
                <w:szCs w:val="24"/>
              </w:rPr>
              <w:t>Initial Release</w:t>
            </w:r>
          </w:p>
        </w:tc>
        <w:tc>
          <w:tcPr>
            <w:tcW w:w="1858" w:type="dxa"/>
          </w:tcPr>
          <w:p w14:paraId="40B1A6F1" w14:textId="33CC1C6A" w:rsidR="009939F0" w:rsidRPr="00A12D26" w:rsidRDefault="03BDE5FF" w:rsidP="2097D243">
            <w:pPr>
              <w:rPr>
                <w:rFonts w:cs="Times New Roman"/>
              </w:rPr>
            </w:pPr>
            <w:r w:rsidRPr="2097D243">
              <w:rPr>
                <w:rFonts w:cs="Times New Roman"/>
              </w:rPr>
              <w:t>Baccalaureate Faculty</w:t>
            </w:r>
          </w:p>
        </w:tc>
        <w:tc>
          <w:tcPr>
            <w:tcW w:w="1998" w:type="dxa"/>
          </w:tcPr>
          <w:p w14:paraId="7A5E41CA" w14:textId="47624BA6" w:rsidR="009939F0" w:rsidRPr="00A12D26" w:rsidRDefault="005F7146" w:rsidP="2097D243">
            <w:pPr>
              <w:rPr>
                <w:rFonts w:cs="Times New Roman"/>
                <w:color w:val="FF0000"/>
              </w:rPr>
            </w:pPr>
            <w:r w:rsidRPr="005F7146">
              <w:rPr>
                <w:rFonts w:cs="Times New Roman"/>
                <w:color w:val="000000" w:themeColor="text1"/>
              </w:rPr>
              <w:t>Baccalaureate Faculty</w:t>
            </w:r>
          </w:p>
        </w:tc>
      </w:tr>
    </w:tbl>
    <w:p w14:paraId="0F7C01CA" w14:textId="77777777" w:rsidR="008403E8" w:rsidRDefault="008403E8">
      <w:pPr>
        <w:rPr>
          <w:rFonts w:cs="Times New Roman"/>
          <w:i/>
          <w:color w:val="FF0000"/>
          <w:szCs w:val="24"/>
        </w:rPr>
      </w:pPr>
    </w:p>
    <w:sectPr w:rsidR="008403E8" w:rsidSect="005C0F1D">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1D1A9" w14:textId="77777777" w:rsidR="008A0705" w:rsidRDefault="008A0705" w:rsidP="00950433">
      <w:pPr>
        <w:spacing w:after="0"/>
      </w:pPr>
      <w:r>
        <w:separator/>
      </w:r>
    </w:p>
  </w:endnote>
  <w:endnote w:type="continuationSeparator" w:id="0">
    <w:p w14:paraId="413F8D2A" w14:textId="77777777" w:rsidR="008A0705" w:rsidRDefault="008A0705" w:rsidP="009504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F1D3F" w14:textId="7F6B6FA3" w:rsidR="000C41A7" w:rsidRPr="0022608D" w:rsidRDefault="0FB1719A" w:rsidP="0FB1719A">
    <w:pPr>
      <w:pStyle w:val="Footer"/>
      <w:pBdr>
        <w:top w:val="thinThickSmallGap" w:sz="24" w:space="1" w:color="622423" w:themeColor="accent2" w:themeShade="7F"/>
      </w:pBdr>
      <w:rPr>
        <w:rFonts w:cs="Times New Roman"/>
      </w:rPr>
    </w:pPr>
    <w:r w:rsidRPr="0FB1719A">
      <w:rPr>
        <w:rFonts w:eastAsia="Times New Roman" w:cs="Times New Roman"/>
        <w:kern w:val="36"/>
      </w:rPr>
      <w:t xml:space="preserve">Nxxx_Dosage_Calculation_R1_2026 </w:t>
    </w:r>
    <w:r w:rsidR="000C41A7" w:rsidRPr="0022608D">
      <w:rPr>
        <w:rFonts w:cs="Times New Roman"/>
      </w:rPr>
      <w:ptab w:relativeTo="margin" w:alignment="right" w:leader="none"/>
    </w:r>
    <w:r w:rsidRPr="0022608D">
      <w:rPr>
        <w:rFonts w:cs="Times New Roman"/>
      </w:rPr>
      <w:t xml:space="preserve">Page </w:t>
    </w:r>
    <w:r w:rsidR="00FF2BD9" w:rsidRPr="0FB1719A">
      <w:rPr>
        <w:rFonts w:cs="Times New Roman"/>
        <w:noProof/>
      </w:rPr>
      <w:fldChar w:fldCharType="begin"/>
    </w:r>
    <w:r w:rsidR="000C41A7" w:rsidRPr="0022608D">
      <w:rPr>
        <w:rFonts w:cs="Times New Roman"/>
      </w:rPr>
      <w:instrText xml:space="preserve"> PAGE   \* MERGEFORMAT </w:instrText>
    </w:r>
    <w:r w:rsidR="00FF2BD9" w:rsidRPr="0FB1719A">
      <w:rPr>
        <w:rFonts w:cs="Times New Roman"/>
      </w:rPr>
      <w:fldChar w:fldCharType="separate"/>
    </w:r>
    <w:r>
      <w:rPr>
        <w:rFonts w:cs="Times New Roman"/>
        <w:noProof/>
      </w:rPr>
      <w:t>5</w:t>
    </w:r>
    <w:r w:rsidR="00FF2BD9" w:rsidRPr="0FB1719A">
      <w:rPr>
        <w:rFonts w:cs="Times New Roman"/>
        <w:noProof/>
      </w:rPr>
      <w:fldChar w:fldCharType="end"/>
    </w:r>
  </w:p>
  <w:p w14:paraId="58F1B90D" w14:textId="77777777" w:rsidR="000C41A7" w:rsidRPr="0022608D" w:rsidRDefault="000C41A7" w:rsidP="00811090">
    <w:pPr>
      <w:pStyle w:val="Footer"/>
      <w:pBdr>
        <w:top w:val="thinThickSmallGap" w:sz="24" w:space="1" w:color="622423" w:themeColor="accent2" w:themeShade="7F"/>
      </w:pBdr>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4D8AA" w14:textId="77777777" w:rsidR="008A0705" w:rsidRDefault="008A0705" w:rsidP="00950433">
      <w:pPr>
        <w:spacing w:after="0"/>
      </w:pPr>
      <w:r>
        <w:separator/>
      </w:r>
    </w:p>
  </w:footnote>
  <w:footnote w:type="continuationSeparator" w:id="0">
    <w:p w14:paraId="0AAD371B" w14:textId="77777777" w:rsidR="008A0705" w:rsidRDefault="008A0705" w:rsidP="0095043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FB1719A" w14:paraId="7166BC49" w14:textId="77777777" w:rsidTr="0FB1719A">
      <w:trPr>
        <w:trHeight w:val="300"/>
      </w:trPr>
      <w:tc>
        <w:tcPr>
          <w:tcW w:w="3120" w:type="dxa"/>
        </w:tcPr>
        <w:p w14:paraId="5BBE3680" w14:textId="609DCC10" w:rsidR="0FB1719A" w:rsidRDefault="0FB1719A" w:rsidP="0FB1719A">
          <w:pPr>
            <w:pStyle w:val="Header"/>
            <w:ind w:left="-115"/>
          </w:pPr>
        </w:p>
      </w:tc>
      <w:tc>
        <w:tcPr>
          <w:tcW w:w="3120" w:type="dxa"/>
        </w:tcPr>
        <w:p w14:paraId="5B4F8CEC" w14:textId="4C856871" w:rsidR="0FB1719A" w:rsidRDefault="0FB1719A" w:rsidP="0FB1719A">
          <w:pPr>
            <w:pStyle w:val="Header"/>
            <w:jc w:val="center"/>
          </w:pPr>
        </w:p>
      </w:tc>
      <w:tc>
        <w:tcPr>
          <w:tcW w:w="3120" w:type="dxa"/>
        </w:tcPr>
        <w:p w14:paraId="0D113D1F" w14:textId="1D3E69CE" w:rsidR="0FB1719A" w:rsidRDefault="0FB1719A" w:rsidP="0FB1719A">
          <w:pPr>
            <w:pStyle w:val="Header"/>
            <w:ind w:right="-115"/>
            <w:jc w:val="right"/>
          </w:pPr>
        </w:p>
      </w:tc>
    </w:tr>
  </w:tbl>
  <w:p w14:paraId="54267E5A" w14:textId="70F3E6F2" w:rsidR="0FB1719A" w:rsidRDefault="0FB1719A" w:rsidP="0FB1719A">
    <w:pPr>
      <w:pStyle w:val="Header"/>
    </w:pPr>
  </w:p>
</w:hdr>
</file>

<file path=word/intelligence2.xml><?xml version="1.0" encoding="utf-8"?>
<int2:intelligence xmlns:int2="http://schemas.microsoft.com/office/intelligence/2020/intelligence" xmlns:oel="http://schemas.microsoft.com/office/2019/extlst">
  <int2:observations>
    <int2:textHash int2:hashCode="q1JhzVSU0ilJ9/" int2:id="IIveU9sc">
      <int2:state int2:value="Rejected" int2:type="spell"/>
    </int2:textHash>
    <int2:bookmark int2:bookmarkName="_Int_wLtQ57Lw" int2:invalidationBookmarkName="" int2:hashCode="wmxyiGr/QB59bk" int2:id="XBD5By85">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79FD"/>
    <w:multiLevelType w:val="hybridMultilevel"/>
    <w:tmpl w:val="FD286B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05A96"/>
    <w:multiLevelType w:val="hybridMultilevel"/>
    <w:tmpl w:val="3A3694C0"/>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7812E6"/>
    <w:multiLevelType w:val="hybridMultilevel"/>
    <w:tmpl w:val="6C70A780"/>
    <w:lvl w:ilvl="0" w:tplc="04090001">
      <w:start w:val="1"/>
      <w:numFmt w:val="bullet"/>
      <w:lvlText w:val=""/>
      <w:lvlJc w:val="left"/>
      <w:pPr>
        <w:ind w:left="4500" w:hanging="360"/>
      </w:pPr>
      <w:rPr>
        <w:rFonts w:ascii="Symbol" w:hAnsi="Symbol" w:hint="default"/>
      </w:rPr>
    </w:lvl>
    <w:lvl w:ilvl="1" w:tplc="04090003" w:tentative="1">
      <w:start w:val="1"/>
      <w:numFmt w:val="bullet"/>
      <w:lvlText w:val="o"/>
      <w:lvlJc w:val="left"/>
      <w:pPr>
        <w:ind w:left="5220" w:hanging="360"/>
      </w:pPr>
      <w:rPr>
        <w:rFonts w:ascii="Courier New" w:hAnsi="Courier New" w:cs="Courier New" w:hint="default"/>
      </w:rPr>
    </w:lvl>
    <w:lvl w:ilvl="2" w:tplc="04090005" w:tentative="1">
      <w:start w:val="1"/>
      <w:numFmt w:val="bullet"/>
      <w:lvlText w:val=""/>
      <w:lvlJc w:val="left"/>
      <w:pPr>
        <w:ind w:left="5940" w:hanging="360"/>
      </w:pPr>
      <w:rPr>
        <w:rFonts w:ascii="Wingdings" w:hAnsi="Wingdings" w:hint="default"/>
      </w:rPr>
    </w:lvl>
    <w:lvl w:ilvl="3" w:tplc="04090001" w:tentative="1">
      <w:start w:val="1"/>
      <w:numFmt w:val="bullet"/>
      <w:lvlText w:val=""/>
      <w:lvlJc w:val="left"/>
      <w:pPr>
        <w:ind w:left="6660" w:hanging="360"/>
      </w:pPr>
      <w:rPr>
        <w:rFonts w:ascii="Symbol" w:hAnsi="Symbol" w:hint="default"/>
      </w:rPr>
    </w:lvl>
    <w:lvl w:ilvl="4" w:tplc="04090003" w:tentative="1">
      <w:start w:val="1"/>
      <w:numFmt w:val="bullet"/>
      <w:lvlText w:val="o"/>
      <w:lvlJc w:val="left"/>
      <w:pPr>
        <w:ind w:left="7380" w:hanging="360"/>
      </w:pPr>
      <w:rPr>
        <w:rFonts w:ascii="Courier New" w:hAnsi="Courier New" w:cs="Courier New" w:hint="default"/>
      </w:rPr>
    </w:lvl>
    <w:lvl w:ilvl="5" w:tplc="04090005" w:tentative="1">
      <w:start w:val="1"/>
      <w:numFmt w:val="bullet"/>
      <w:lvlText w:val=""/>
      <w:lvlJc w:val="left"/>
      <w:pPr>
        <w:ind w:left="8100" w:hanging="360"/>
      </w:pPr>
      <w:rPr>
        <w:rFonts w:ascii="Wingdings" w:hAnsi="Wingdings" w:hint="default"/>
      </w:rPr>
    </w:lvl>
    <w:lvl w:ilvl="6" w:tplc="04090001" w:tentative="1">
      <w:start w:val="1"/>
      <w:numFmt w:val="bullet"/>
      <w:lvlText w:val=""/>
      <w:lvlJc w:val="left"/>
      <w:pPr>
        <w:ind w:left="8820" w:hanging="360"/>
      </w:pPr>
      <w:rPr>
        <w:rFonts w:ascii="Symbol" w:hAnsi="Symbol" w:hint="default"/>
      </w:rPr>
    </w:lvl>
    <w:lvl w:ilvl="7" w:tplc="04090003" w:tentative="1">
      <w:start w:val="1"/>
      <w:numFmt w:val="bullet"/>
      <w:lvlText w:val="o"/>
      <w:lvlJc w:val="left"/>
      <w:pPr>
        <w:ind w:left="9540" w:hanging="360"/>
      </w:pPr>
      <w:rPr>
        <w:rFonts w:ascii="Courier New" w:hAnsi="Courier New" w:cs="Courier New" w:hint="default"/>
      </w:rPr>
    </w:lvl>
    <w:lvl w:ilvl="8" w:tplc="04090005" w:tentative="1">
      <w:start w:val="1"/>
      <w:numFmt w:val="bullet"/>
      <w:lvlText w:val=""/>
      <w:lvlJc w:val="left"/>
      <w:pPr>
        <w:ind w:left="10260" w:hanging="360"/>
      </w:pPr>
      <w:rPr>
        <w:rFonts w:ascii="Wingdings" w:hAnsi="Wingdings" w:hint="default"/>
      </w:rPr>
    </w:lvl>
  </w:abstractNum>
  <w:abstractNum w:abstractNumId="3" w15:restartNumberingAfterBreak="0">
    <w:nsid w:val="0E557705"/>
    <w:multiLevelType w:val="hybridMultilevel"/>
    <w:tmpl w:val="D534C636"/>
    <w:lvl w:ilvl="0" w:tplc="04090003">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D34B34"/>
    <w:multiLevelType w:val="hybridMultilevel"/>
    <w:tmpl w:val="B6DC8F2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781FC0"/>
    <w:multiLevelType w:val="hybridMultilevel"/>
    <w:tmpl w:val="FD286B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CE09BD"/>
    <w:multiLevelType w:val="hybridMultilevel"/>
    <w:tmpl w:val="306860C0"/>
    <w:lvl w:ilvl="0" w:tplc="02D892C0">
      <w:start w:val="1"/>
      <w:numFmt w:val="bullet"/>
      <w:lvlText w:val=""/>
      <w:lvlJc w:val="left"/>
      <w:pPr>
        <w:ind w:left="3420" w:hanging="360"/>
      </w:pPr>
      <w:rPr>
        <w:rFonts w:ascii="Symbol" w:hAnsi="Symbol" w:hint="default"/>
        <w:strike w:val="0"/>
      </w:rPr>
    </w:lvl>
    <w:lvl w:ilvl="1" w:tplc="04090003" w:tentative="1">
      <w:start w:val="1"/>
      <w:numFmt w:val="bullet"/>
      <w:lvlText w:val="o"/>
      <w:lvlJc w:val="left"/>
      <w:pPr>
        <w:ind w:left="4140" w:hanging="360"/>
      </w:pPr>
      <w:rPr>
        <w:rFonts w:ascii="Courier New" w:hAnsi="Courier New" w:cs="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cs="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cs="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7" w15:restartNumberingAfterBreak="0">
    <w:nsid w:val="13F377CD"/>
    <w:multiLevelType w:val="hybridMultilevel"/>
    <w:tmpl w:val="6EFE9D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160EE0"/>
    <w:multiLevelType w:val="hybridMultilevel"/>
    <w:tmpl w:val="8A126E68"/>
    <w:lvl w:ilvl="0" w:tplc="E528D77C">
      <w:start w:val="1"/>
      <w:numFmt w:val="decimal"/>
      <w:lvlText w:val="%1."/>
      <w:lvlJc w:val="left"/>
      <w:pPr>
        <w:ind w:left="720" w:hanging="360"/>
      </w:pPr>
      <w:rPr>
        <w:rFonts w:ascii="Arial" w:hAnsi="Arial" w:hint="default"/>
      </w:rPr>
    </w:lvl>
    <w:lvl w:ilvl="1" w:tplc="2DB6F79A">
      <w:start w:val="1"/>
      <w:numFmt w:val="lowerLetter"/>
      <w:lvlText w:val="%2."/>
      <w:lvlJc w:val="left"/>
      <w:pPr>
        <w:ind w:left="1440" w:hanging="360"/>
      </w:pPr>
    </w:lvl>
    <w:lvl w:ilvl="2" w:tplc="62D60058">
      <w:start w:val="1"/>
      <w:numFmt w:val="lowerRoman"/>
      <w:lvlText w:val="%3."/>
      <w:lvlJc w:val="right"/>
      <w:pPr>
        <w:ind w:left="2160" w:hanging="180"/>
      </w:pPr>
    </w:lvl>
    <w:lvl w:ilvl="3" w:tplc="B11639B2">
      <w:start w:val="1"/>
      <w:numFmt w:val="decimal"/>
      <w:lvlText w:val="%4."/>
      <w:lvlJc w:val="left"/>
      <w:pPr>
        <w:ind w:left="2880" w:hanging="360"/>
      </w:pPr>
    </w:lvl>
    <w:lvl w:ilvl="4" w:tplc="C478AF22">
      <w:start w:val="1"/>
      <w:numFmt w:val="lowerLetter"/>
      <w:lvlText w:val="%5."/>
      <w:lvlJc w:val="left"/>
      <w:pPr>
        <w:ind w:left="3600" w:hanging="360"/>
      </w:pPr>
    </w:lvl>
    <w:lvl w:ilvl="5" w:tplc="299CBF8E">
      <w:start w:val="1"/>
      <w:numFmt w:val="lowerRoman"/>
      <w:lvlText w:val="%6."/>
      <w:lvlJc w:val="right"/>
      <w:pPr>
        <w:ind w:left="4320" w:hanging="180"/>
      </w:pPr>
    </w:lvl>
    <w:lvl w:ilvl="6" w:tplc="60D2DAB8">
      <w:start w:val="1"/>
      <w:numFmt w:val="decimal"/>
      <w:lvlText w:val="%7."/>
      <w:lvlJc w:val="left"/>
      <w:pPr>
        <w:ind w:left="5040" w:hanging="360"/>
      </w:pPr>
    </w:lvl>
    <w:lvl w:ilvl="7" w:tplc="6BD667FA">
      <w:start w:val="1"/>
      <w:numFmt w:val="lowerLetter"/>
      <w:lvlText w:val="%8."/>
      <w:lvlJc w:val="left"/>
      <w:pPr>
        <w:ind w:left="5760" w:hanging="360"/>
      </w:pPr>
    </w:lvl>
    <w:lvl w:ilvl="8" w:tplc="5C384F98">
      <w:start w:val="1"/>
      <w:numFmt w:val="lowerRoman"/>
      <w:lvlText w:val="%9."/>
      <w:lvlJc w:val="right"/>
      <w:pPr>
        <w:ind w:left="6480" w:hanging="180"/>
      </w:pPr>
    </w:lvl>
  </w:abstractNum>
  <w:abstractNum w:abstractNumId="9" w15:restartNumberingAfterBreak="0">
    <w:nsid w:val="1460EEA7"/>
    <w:multiLevelType w:val="hybridMultilevel"/>
    <w:tmpl w:val="C98A4024"/>
    <w:lvl w:ilvl="0" w:tplc="32D68866">
      <w:start w:val="1"/>
      <w:numFmt w:val="decimal"/>
      <w:lvlText w:val="%1."/>
      <w:lvlJc w:val="left"/>
      <w:pPr>
        <w:ind w:left="720" w:hanging="360"/>
      </w:pPr>
    </w:lvl>
    <w:lvl w:ilvl="1" w:tplc="424A92E0">
      <w:start w:val="1"/>
      <w:numFmt w:val="lowerLetter"/>
      <w:lvlText w:val="%2."/>
      <w:lvlJc w:val="left"/>
      <w:pPr>
        <w:ind w:left="1440" w:hanging="360"/>
      </w:pPr>
    </w:lvl>
    <w:lvl w:ilvl="2" w:tplc="04E635CC">
      <w:start w:val="1"/>
      <w:numFmt w:val="lowerRoman"/>
      <w:lvlText w:val="%3."/>
      <w:lvlJc w:val="right"/>
      <w:pPr>
        <w:ind w:left="2160" w:hanging="180"/>
      </w:pPr>
    </w:lvl>
    <w:lvl w:ilvl="3" w:tplc="4EE8B46C">
      <w:start w:val="1"/>
      <w:numFmt w:val="decimal"/>
      <w:lvlText w:val="%4."/>
      <w:lvlJc w:val="left"/>
      <w:pPr>
        <w:ind w:left="2880" w:hanging="360"/>
      </w:pPr>
    </w:lvl>
    <w:lvl w:ilvl="4" w:tplc="0A642366">
      <w:start w:val="1"/>
      <w:numFmt w:val="lowerLetter"/>
      <w:lvlText w:val="%5."/>
      <w:lvlJc w:val="left"/>
      <w:pPr>
        <w:ind w:left="3600" w:hanging="360"/>
      </w:pPr>
    </w:lvl>
    <w:lvl w:ilvl="5" w:tplc="50E25624">
      <w:start w:val="1"/>
      <w:numFmt w:val="lowerRoman"/>
      <w:lvlText w:val="%6."/>
      <w:lvlJc w:val="right"/>
      <w:pPr>
        <w:ind w:left="4320" w:hanging="180"/>
      </w:pPr>
    </w:lvl>
    <w:lvl w:ilvl="6" w:tplc="FE56F612">
      <w:start w:val="1"/>
      <w:numFmt w:val="decimal"/>
      <w:lvlText w:val="%7."/>
      <w:lvlJc w:val="left"/>
      <w:pPr>
        <w:ind w:left="5040" w:hanging="360"/>
      </w:pPr>
    </w:lvl>
    <w:lvl w:ilvl="7" w:tplc="CDEA2EC4">
      <w:start w:val="1"/>
      <w:numFmt w:val="lowerLetter"/>
      <w:lvlText w:val="%8."/>
      <w:lvlJc w:val="left"/>
      <w:pPr>
        <w:ind w:left="5760" w:hanging="360"/>
      </w:pPr>
    </w:lvl>
    <w:lvl w:ilvl="8" w:tplc="72CEDD08">
      <w:start w:val="1"/>
      <w:numFmt w:val="lowerRoman"/>
      <w:lvlText w:val="%9."/>
      <w:lvlJc w:val="right"/>
      <w:pPr>
        <w:ind w:left="6480" w:hanging="180"/>
      </w:pPr>
    </w:lvl>
  </w:abstractNum>
  <w:abstractNum w:abstractNumId="10" w15:restartNumberingAfterBreak="0">
    <w:nsid w:val="1BC55AF7"/>
    <w:multiLevelType w:val="hybridMultilevel"/>
    <w:tmpl w:val="64906DBE"/>
    <w:lvl w:ilvl="0" w:tplc="9FCE2EEE">
      <w:start w:val="1"/>
      <w:numFmt w:val="decimal"/>
      <w:lvlText w:val="%1."/>
      <w:lvlJc w:val="left"/>
      <w:pPr>
        <w:ind w:left="720" w:hanging="360"/>
      </w:pPr>
      <w:rPr>
        <w:rFonts w:ascii="Arial" w:hAnsi="Arial" w:hint="default"/>
      </w:rPr>
    </w:lvl>
    <w:lvl w:ilvl="1" w:tplc="CB24CB1C">
      <w:start w:val="1"/>
      <w:numFmt w:val="lowerLetter"/>
      <w:lvlText w:val="%2."/>
      <w:lvlJc w:val="left"/>
      <w:pPr>
        <w:ind w:left="1440" w:hanging="360"/>
      </w:pPr>
    </w:lvl>
    <w:lvl w:ilvl="2" w:tplc="AD702AD4">
      <w:start w:val="1"/>
      <w:numFmt w:val="lowerRoman"/>
      <w:lvlText w:val="%3."/>
      <w:lvlJc w:val="right"/>
      <w:pPr>
        <w:ind w:left="2160" w:hanging="180"/>
      </w:pPr>
    </w:lvl>
    <w:lvl w:ilvl="3" w:tplc="6B5282E2">
      <w:start w:val="1"/>
      <w:numFmt w:val="decimal"/>
      <w:lvlText w:val="%4."/>
      <w:lvlJc w:val="left"/>
      <w:pPr>
        <w:ind w:left="2880" w:hanging="360"/>
      </w:pPr>
    </w:lvl>
    <w:lvl w:ilvl="4" w:tplc="B8FAC254">
      <w:start w:val="1"/>
      <w:numFmt w:val="lowerLetter"/>
      <w:lvlText w:val="%5."/>
      <w:lvlJc w:val="left"/>
      <w:pPr>
        <w:ind w:left="3600" w:hanging="360"/>
      </w:pPr>
    </w:lvl>
    <w:lvl w:ilvl="5" w:tplc="8DD8024E">
      <w:start w:val="1"/>
      <w:numFmt w:val="lowerRoman"/>
      <w:lvlText w:val="%6."/>
      <w:lvlJc w:val="right"/>
      <w:pPr>
        <w:ind w:left="4320" w:hanging="180"/>
      </w:pPr>
    </w:lvl>
    <w:lvl w:ilvl="6" w:tplc="AC1C6176">
      <w:start w:val="1"/>
      <w:numFmt w:val="decimal"/>
      <w:lvlText w:val="%7."/>
      <w:lvlJc w:val="left"/>
      <w:pPr>
        <w:ind w:left="5040" w:hanging="360"/>
      </w:pPr>
    </w:lvl>
    <w:lvl w:ilvl="7" w:tplc="4AFC1F9E">
      <w:start w:val="1"/>
      <w:numFmt w:val="lowerLetter"/>
      <w:lvlText w:val="%8."/>
      <w:lvlJc w:val="left"/>
      <w:pPr>
        <w:ind w:left="5760" w:hanging="360"/>
      </w:pPr>
    </w:lvl>
    <w:lvl w:ilvl="8" w:tplc="552CFDFE">
      <w:start w:val="1"/>
      <w:numFmt w:val="lowerRoman"/>
      <w:lvlText w:val="%9."/>
      <w:lvlJc w:val="right"/>
      <w:pPr>
        <w:ind w:left="6480" w:hanging="180"/>
      </w:pPr>
    </w:lvl>
  </w:abstractNum>
  <w:abstractNum w:abstractNumId="11" w15:restartNumberingAfterBreak="0">
    <w:nsid w:val="1DB4BC98"/>
    <w:multiLevelType w:val="hybridMultilevel"/>
    <w:tmpl w:val="BE540FCC"/>
    <w:lvl w:ilvl="0" w:tplc="5C627F86">
      <w:start w:val="1"/>
      <w:numFmt w:val="decimal"/>
      <w:lvlText w:val="%1."/>
      <w:lvlJc w:val="left"/>
      <w:pPr>
        <w:ind w:left="720" w:hanging="360"/>
      </w:pPr>
    </w:lvl>
    <w:lvl w:ilvl="1" w:tplc="9E2EE56C">
      <w:start w:val="3"/>
      <w:numFmt w:val="lowerLetter"/>
      <w:lvlText w:val="%2."/>
      <w:lvlJc w:val="left"/>
      <w:pPr>
        <w:ind w:left="1440" w:hanging="360"/>
      </w:pPr>
      <w:rPr>
        <w:rFonts w:ascii="Arial" w:hAnsi="Arial" w:hint="default"/>
      </w:rPr>
    </w:lvl>
    <w:lvl w:ilvl="2" w:tplc="F120115A">
      <w:start w:val="1"/>
      <w:numFmt w:val="lowerRoman"/>
      <w:lvlText w:val="%3."/>
      <w:lvlJc w:val="right"/>
      <w:pPr>
        <w:ind w:left="2160" w:hanging="180"/>
      </w:pPr>
    </w:lvl>
    <w:lvl w:ilvl="3" w:tplc="2D1CE644">
      <w:start w:val="1"/>
      <w:numFmt w:val="decimal"/>
      <w:lvlText w:val="%4."/>
      <w:lvlJc w:val="left"/>
      <w:pPr>
        <w:ind w:left="2880" w:hanging="360"/>
      </w:pPr>
    </w:lvl>
    <w:lvl w:ilvl="4" w:tplc="47BC5666">
      <w:start w:val="1"/>
      <w:numFmt w:val="lowerLetter"/>
      <w:lvlText w:val="%5."/>
      <w:lvlJc w:val="left"/>
      <w:pPr>
        <w:ind w:left="3600" w:hanging="360"/>
      </w:pPr>
    </w:lvl>
    <w:lvl w:ilvl="5" w:tplc="F6BAD6F6">
      <w:start w:val="1"/>
      <w:numFmt w:val="lowerRoman"/>
      <w:lvlText w:val="%6."/>
      <w:lvlJc w:val="right"/>
      <w:pPr>
        <w:ind w:left="4320" w:hanging="180"/>
      </w:pPr>
    </w:lvl>
    <w:lvl w:ilvl="6" w:tplc="294A68B0">
      <w:start w:val="1"/>
      <w:numFmt w:val="decimal"/>
      <w:lvlText w:val="%7."/>
      <w:lvlJc w:val="left"/>
      <w:pPr>
        <w:ind w:left="5040" w:hanging="360"/>
      </w:pPr>
    </w:lvl>
    <w:lvl w:ilvl="7" w:tplc="9536A49C">
      <w:start w:val="1"/>
      <w:numFmt w:val="lowerLetter"/>
      <w:lvlText w:val="%8."/>
      <w:lvlJc w:val="left"/>
      <w:pPr>
        <w:ind w:left="5760" w:hanging="360"/>
      </w:pPr>
    </w:lvl>
    <w:lvl w:ilvl="8" w:tplc="67E2BE4A">
      <w:start w:val="1"/>
      <w:numFmt w:val="lowerRoman"/>
      <w:lvlText w:val="%9."/>
      <w:lvlJc w:val="right"/>
      <w:pPr>
        <w:ind w:left="6480" w:hanging="180"/>
      </w:pPr>
    </w:lvl>
  </w:abstractNum>
  <w:abstractNum w:abstractNumId="12" w15:restartNumberingAfterBreak="0">
    <w:nsid w:val="1FFA7F65"/>
    <w:multiLevelType w:val="hybridMultilevel"/>
    <w:tmpl w:val="2F0E85B4"/>
    <w:lvl w:ilvl="0" w:tplc="0409001B">
      <w:start w:val="1"/>
      <w:numFmt w:val="lowerRoman"/>
      <w:lvlText w:val="%1."/>
      <w:lvlJc w:val="right"/>
      <w:pPr>
        <w:ind w:left="2340" w:hanging="360"/>
      </w:p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3" w15:restartNumberingAfterBreak="0">
    <w:nsid w:val="21190112"/>
    <w:multiLevelType w:val="hybridMultilevel"/>
    <w:tmpl w:val="5EE2727E"/>
    <w:lvl w:ilvl="0" w:tplc="371EE494">
      <w:start w:val="1"/>
      <w:numFmt w:val="lowerLetter"/>
      <w:lvlText w:val="%1."/>
      <w:lvlJc w:val="left"/>
      <w:pPr>
        <w:ind w:left="108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165D3C"/>
    <w:multiLevelType w:val="hybridMultilevel"/>
    <w:tmpl w:val="3A8801B0"/>
    <w:lvl w:ilvl="0" w:tplc="048A9474">
      <w:start w:val="1"/>
      <w:numFmt w:val="decimal"/>
      <w:lvlText w:val="%1."/>
      <w:lvlJc w:val="left"/>
      <w:pPr>
        <w:ind w:left="720" w:hanging="360"/>
      </w:pPr>
    </w:lvl>
    <w:lvl w:ilvl="1" w:tplc="AB267CB8">
      <w:start w:val="6"/>
      <w:numFmt w:val="lowerLetter"/>
      <w:lvlText w:val="%2."/>
      <w:lvlJc w:val="left"/>
      <w:pPr>
        <w:ind w:left="1440" w:hanging="360"/>
      </w:pPr>
      <w:rPr>
        <w:rFonts w:ascii="Arial" w:hAnsi="Arial" w:hint="default"/>
      </w:rPr>
    </w:lvl>
    <w:lvl w:ilvl="2" w:tplc="3F04D668">
      <w:start w:val="1"/>
      <w:numFmt w:val="lowerRoman"/>
      <w:lvlText w:val="%3."/>
      <w:lvlJc w:val="right"/>
      <w:pPr>
        <w:ind w:left="2160" w:hanging="180"/>
      </w:pPr>
    </w:lvl>
    <w:lvl w:ilvl="3" w:tplc="CA8ABE5A">
      <w:start w:val="1"/>
      <w:numFmt w:val="decimal"/>
      <w:lvlText w:val="%4."/>
      <w:lvlJc w:val="left"/>
      <w:pPr>
        <w:ind w:left="2880" w:hanging="360"/>
      </w:pPr>
    </w:lvl>
    <w:lvl w:ilvl="4" w:tplc="14BEFC0E">
      <w:start w:val="1"/>
      <w:numFmt w:val="lowerLetter"/>
      <w:lvlText w:val="%5."/>
      <w:lvlJc w:val="left"/>
      <w:pPr>
        <w:ind w:left="3600" w:hanging="360"/>
      </w:pPr>
    </w:lvl>
    <w:lvl w:ilvl="5" w:tplc="51F2173E">
      <w:start w:val="1"/>
      <w:numFmt w:val="lowerRoman"/>
      <w:lvlText w:val="%6."/>
      <w:lvlJc w:val="right"/>
      <w:pPr>
        <w:ind w:left="4320" w:hanging="180"/>
      </w:pPr>
    </w:lvl>
    <w:lvl w:ilvl="6" w:tplc="18DADF98">
      <w:start w:val="1"/>
      <w:numFmt w:val="decimal"/>
      <w:lvlText w:val="%7."/>
      <w:lvlJc w:val="left"/>
      <w:pPr>
        <w:ind w:left="5040" w:hanging="360"/>
      </w:pPr>
    </w:lvl>
    <w:lvl w:ilvl="7" w:tplc="629A28CA">
      <w:start w:val="1"/>
      <w:numFmt w:val="lowerLetter"/>
      <w:lvlText w:val="%8."/>
      <w:lvlJc w:val="left"/>
      <w:pPr>
        <w:ind w:left="5760" w:hanging="360"/>
      </w:pPr>
    </w:lvl>
    <w:lvl w:ilvl="8" w:tplc="36E8F262">
      <w:start w:val="1"/>
      <w:numFmt w:val="lowerRoman"/>
      <w:lvlText w:val="%9."/>
      <w:lvlJc w:val="right"/>
      <w:pPr>
        <w:ind w:left="6480" w:hanging="180"/>
      </w:pPr>
    </w:lvl>
  </w:abstractNum>
  <w:abstractNum w:abstractNumId="15" w15:restartNumberingAfterBreak="0">
    <w:nsid w:val="25879C7D"/>
    <w:multiLevelType w:val="hybridMultilevel"/>
    <w:tmpl w:val="EBC0DD96"/>
    <w:lvl w:ilvl="0" w:tplc="4E0E078E">
      <w:start w:val="1"/>
      <w:numFmt w:val="decimal"/>
      <w:lvlText w:val="%1."/>
      <w:lvlJc w:val="left"/>
      <w:pPr>
        <w:ind w:left="720" w:hanging="360"/>
      </w:pPr>
    </w:lvl>
    <w:lvl w:ilvl="1" w:tplc="15581FB4">
      <w:start w:val="1"/>
      <w:numFmt w:val="lowerLetter"/>
      <w:lvlText w:val="%2."/>
      <w:lvlJc w:val="left"/>
      <w:pPr>
        <w:ind w:left="1440" w:hanging="360"/>
      </w:pPr>
    </w:lvl>
    <w:lvl w:ilvl="2" w:tplc="9E50FDF2">
      <w:start w:val="1"/>
      <w:numFmt w:val="lowerRoman"/>
      <w:lvlText w:val="%3."/>
      <w:lvlJc w:val="right"/>
      <w:pPr>
        <w:ind w:left="2160" w:hanging="180"/>
      </w:pPr>
    </w:lvl>
    <w:lvl w:ilvl="3" w:tplc="DEC0EDC6">
      <w:start w:val="1"/>
      <w:numFmt w:val="decimal"/>
      <w:lvlText w:val="%4."/>
      <w:lvlJc w:val="left"/>
      <w:pPr>
        <w:ind w:left="2880" w:hanging="360"/>
      </w:pPr>
    </w:lvl>
    <w:lvl w:ilvl="4" w:tplc="7EAE436A">
      <w:start w:val="1"/>
      <w:numFmt w:val="lowerLetter"/>
      <w:lvlText w:val="%5."/>
      <w:lvlJc w:val="left"/>
      <w:pPr>
        <w:ind w:left="3600" w:hanging="360"/>
      </w:pPr>
    </w:lvl>
    <w:lvl w:ilvl="5" w:tplc="91AACADC">
      <w:start w:val="1"/>
      <w:numFmt w:val="lowerRoman"/>
      <w:lvlText w:val="%6."/>
      <w:lvlJc w:val="right"/>
      <w:pPr>
        <w:ind w:left="4320" w:hanging="180"/>
      </w:pPr>
    </w:lvl>
    <w:lvl w:ilvl="6" w:tplc="FB6608F0">
      <w:start w:val="1"/>
      <w:numFmt w:val="decimal"/>
      <w:lvlText w:val="%7."/>
      <w:lvlJc w:val="left"/>
      <w:pPr>
        <w:ind w:left="5040" w:hanging="360"/>
      </w:pPr>
    </w:lvl>
    <w:lvl w:ilvl="7" w:tplc="1E30A1B8">
      <w:start w:val="1"/>
      <w:numFmt w:val="lowerLetter"/>
      <w:lvlText w:val="%8."/>
      <w:lvlJc w:val="left"/>
      <w:pPr>
        <w:ind w:left="5760" w:hanging="360"/>
      </w:pPr>
    </w:lvl>
    <w:lvl w:ilvl="8" w:tplc="974CC5E4">
      <w:start w:val="1"/>
      <w:numFmt w:val="lowerRoman"/>
      <w:lvlText w:val="%9."/>
      <w:lvlJc w:val="right"/>
      <w:pPr>
        <w:ind w:left="6480" w:hanging="180"/>
      </w:pPr>
    </w:lvl>
  </w:abstractNum>
  <w:abstractNum w:abstractNumId="16" w15:restartNumberingAfterBreak="0">
    <w:nsid w:val="25A3595C"/>
    <w:multiLevelType w:val="hybridMultilevel"/>
    <w:tmpl w:val="57B64616"/>
    <w:lvl w:ilvl="0" w:tplc="0F5A624E">
      <w:start w:val="1"/>
      <w:numFmt w:val="decimal"/>
      <w:lvlText w:val="%1."/>
      <w:lvlJc w:val="left"/>
      <w:pPr>
        <w:ind w:left="720" w:hanging="360"/>
      </w:pPr>
    </w:lvl>
    <w:lvl w:ilvl="1" w:tplc="BD60A46A">
      <w:start w:val="1"/>
      <w:numFmt w:val="lowerLetter"/>
      <w:lvlText w:val="%2."/>
      <w:lvlJc w:val="left"/>
      <w:pPr>
        <w:ind w:left="1440" w:hanging="360"/>
      </w:pPr>
      <w:rPr>
        <w:rFonts w:ascii="Arial" w:hAnsi="Arial" w:hint="default"/>
      </w:rPr>
    </w:lvl>
    <w:lvl w:ilvl="2" w:tplc="2A08EE28">
      <w:start w:val="1"/>
      <w:numFmt w:val="lowerRoman"/>
      <w:lvlText w:val="%3."/>
      <w:lvlJc w:val="right"/>
      <w:pPr>
        <w:ind w:left="2160" w:hanging="180"/>
      </w:pPr>
    </w:lvl>
    <w:lvl w:ilvl="3" w:tplc="2ED89DB8">
      <w:start w:val="1"/>
      <w:numFmt w:val="decimal"/>
      <w:lvlText w:val="%4."/>
      <w:lvlJc w:val="left"/>
      <w:pPr>
        <w:ind w:left="2880" w:hanging="360"/>
      </w:pPr>
    </w:lvl>
    <w:lvl w:ilvl="4" w:tplc="2FD6930A">
      <w:start w:val="1"/>
      <w:numFmt w:val="lowerLetter"/>
      <w:lvlText w:val="%5."/>
      <w:lvlJc w:val="left"/>
      <w:pPr>
        <w:ind w:left="3600" w:hanging="360"/>
      </w:pPr>
    </w:lvl>
    <w:lvl w:ilvl="5" w:tplc="6688D4F2">
      <w:start w:val="1"/>
      <w:numFmt w:val="lowerRoman"/>
      <w:lvlText w:val="%6."/>
      <w:lvlJc w:val="right"/>
      <w:pPr>
        <w:ind w:left="4320" w:hanging="180"/>
      </w:pPr>
    </w:lvl>
    <w:lvl w:ilvl="6" w:tplc="D7B0F266">
      <w:start w:val="1"/>
      <w:numFmt w:val="decimal"/>
      <w:lvlText w:val="%7."/>
      <w:lvlJc w:val="left"/>
      <w:pPr>
        <w:ind w:left="5040" w:hanging="360"/>
      </w:pPr>
    </w:lvl>
    <w:lvl w:ilvl="7" w:tplc="CC5EB178">
      <w:start w:val="1"/>
      <w:numFmt w:val="lowerLetter"/>
      <w:lvlText w:val="%8."/>
      <w:lvlJc w:val="left"/>
      <w:pPr>
        <w:ind w:left="5760" w:hanging="360"/>
      </w:pPr>
    </w:lvl>
    <w:lvl w:ilvl="8" w:tplc="E2882B66">
      <w:start w:val="1"/>
      <w:numFmt w:val="lowerRoman"/>
      <w:lvlText w:val="%9."/>
      <w:lvlJc w:val="right"/>
      <w:pPr>
        <w:ind w:left="6480" w:hanging="180"/>
      </w:pPr>
    </w:lvl>
  </w:abstractNum>
  <w:abstractNum w:abstractNumId="17" w15:restartNumberingAfterBreak="0">
    <w:nsid w:val="25C95144"/>
    <w:multiLevelType w:val="hybridMultilevel"/>
    <w:tmpl w:val="E820B6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76A696"/>
    <w:multiLevelType w:val="hybridMultilevel"/>
    <w:tmpl w:val="A57C106E"/>
    <w:lvl w:ilvl="0" w:tplc="A65827D8">
      <w:start w:val="1"/>
      <w:numFmt w:val="bullet"/>
      <w:lvlText w:val=""/>
      <w:lvlJc w:val="left"/>
      <w:pPr>
        <w:ind w:left="720" w:hanging="360"/>
      </w:pPr>
      <w:rPr>
        <w:rFonts w:ascii="Symbol" w:hAnsi="Symbol" w:hint="default"/>
      </w:rPr>
    </w:lvl>
    <w:lvl w:ilvl="1" w:tplc="01A42E80">
      <w:start w:val="1"/>
      <w:numFmt w:val="bullet"/>
      <w:lvlText w:val="o"/>
      <w:lvlJc w:val="left"/>
      <w:pPr>
        <w:ind w:left="1440" w:hanging="360"/>
      </w:pPr>
      <w:rPr>
        <w:rFonts w:ascii="Courier New" w:hAnsi="Courier New" w:hint="default"/>
      </w:rPr>
    </w:lvl>
    <w:lvl w:ilvl="2" w:tplc="5978BE7C">
      <w:start w:val="1"/>
      <w:numFmt w:val="bullet"/>
      <w:lvlText w:val=""/>
      <w:lvlJc w:val="left"/>
      <w:pPr>
        <w:ind w:left="2160" w:hanging="360"/>
      </w:pPr>
      <w:rPr>
        <w:rFonts w:ascii="Wingdings" w:hAnsi="Wingdings" w:hint="default"/>
      </w:rPr>
    </w:lvl>
    <w:lvl w:ilvl="3" w:tplc="2CB45466">
      <w:start w:val="1"/>
      <w:numFmt w:val="bullet"/>
      <w:lvlText w:val=""/>
      <w:lvlJc w:val="left"/>
      <w:pPr>
        <w:ind w:left="2880" w:hanging="360"/>
      </w:pPr>
      <w:rPr>
        <w:rFonts w:ascii="Symbol" w:hAnsi="Symbol" w:hint="default"/>
      </w:rPr>
    </w:lvl>
    <w:lvl w:ilvl="4" w:tplc="2500D086">
      <w:start w:val="1"/>
      <w:numFmt w:val="bullet"/>
      <w:lvlText w:val="o"/>
      <w:lvlJc w:val="left"/>
      <w:pPr>
        <w:ind w:left="3600" w:hanging="360"/>
      </w:pPr>
      <w:rPr>
        <w:rFonts w:ascii="Courier New" w:hAnsi="Courier New" w:hint="default"/>
      </w:rPr>
    </w:lvl>
    <w:lvl w:ilvl="5" w:tplc="3E12B3D8">
      <w:start w:val="1"/>
      <w:numFmt w:val="bullet"/>
      <w:lvlText w:val=""/>
      <w:lvlJc w:val="left"/>
      <w:pPr>
        <w:ind w:left="4320" w:hanging="360"/>
      </w:pPr>
      <w:rPr>
        <w:rFonts w:ascii="Wingdings" w:hAnsi="Wingdings" w:hint="default"/>
      </w:rPr>
    </w:lvl>
    <w:lvl w:ilvl="6" w:tplc="D59C3FF0">
      <w:start w:val="1"/>
      <w:numFmt w:val="bullet"/>
      <w:lvlText w:val=""/>
      <w:lvlJc w:val="left"/>
      <w:pPr>
        <w:ind w:left="5040" w:hanging="360"/>
      </w:pPr>
      <w:rPr>
        <w:rFonts w:ascii="Symbol" w:hAnsi="Symbol" w:hint="default"/>
      </w:rPr>
    </w:lvl>
    <w:lvl w:ilvl="7" w:tplc="45A072AC">
      <w:start w:val="1"/>
      <w:numFmt w:val="bullet"/>
      <w:lvlText w:val="o"/>
      <w:lvlJc w:val="left"/>
      <w:pPr>
        <w:ind w:left="5760" w:hanging="360"/>
      </w:pPr>
      <w:rPr>
        <w:rFonts w:ascii="Courier New" w:hAnsi="Courier New" w:hint="default"/>
      </w:rPr>
    </w:lvl>
    <w:lvl w:ilvl="8" w:tplc="AA2041DA">
      <w:start w:val="1"/>
      <w:numFmt w:val="bullet"/>
      <w:lvlText w:val=""/>
      <w:lvlJc w:val="left"/>
      <w:pPr>
        <w:ind w:left="6480" w:hanging="360"/>
      </w:pPr>
      <w:rPr>
        <w:rFonts w:ascii="Wingdings" w:hAnsi="Wingdings" w:hint="default"/>
      </w:rPr>
    </w:lvl>
  </w:abstractNum>
  <w:abstractNum w:abstractNumId="19" w15:restartNumberingAfterBreak="0">
    <w:nsid w:val="26B109F9"/>
    <w:multiLevelType w:val="hybridMultilevel"/>
    <w:tmpl w:val="7C647EC8"/>
    <w:lvl w:ilvl="0" w:tplc="22DCB8C2">
      <w:start w:val="4"/>
      <w:numFmt w:val="lowerLetter"/>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BA64AC6"/>
    <w:multiLevelType w:val="hybridMultilevel"/>
    <w:tmpl w:val="762C1A6E"/>
    <w:lvl w:ilvl="0" w:tplc="F846373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1E11E8"/>
    <w:multiLevelType w:val="hybridMultilevel"/>
    <w:tmpl w:val="29D639F4"/>
    <w:lvl w:ilvl="0" w:tplc="22DCB8C2">
      <w:start w:val="4"/>
      <w:numFmt w:val="lowerLetter"/>
      <w:lvlText w:val="%1."/>
      <w:lvlJc w:val="left"/>
      <w:pPr>
        <w:ind w:left="1440" w:hanging="720"/>
      </w:pPr>
      <w:rPr>
        <w:rFonts w:hint="default"/>
      </w:rPr>
    </w:lvl>
    <w:lvl w:ilvl="1" w:tplc="8FE26276">
      <w:start w:val="1"/>
      <w:numFmt w:val="lowerLetter"/>
      <w:lvlText w:val="%2."/>
      <w:lvlJc w:val="left"/>
      <w:pPr>
        <w:ind w:left="1440" w:hanging="360"/>
      </w:pPr>
      <w:rPr>
        <w:rFonts w:hint="default"/>
        <w:strike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E3C438"/>
    <w:multiLevelType w:val="hybridMultilevel"/>
    <w:tmpl w:val="53BCD766"/>
    <w:lvl w:ilvl="0" w:tplc="E85CA8AA">
      <w:start w:val="1"/>
      <w:numFmt w:val="decimal"/>
      <w:lvlText w:val="%1."/>
      <w:lvlJc w:val="left"/>
      <w:pPr>
        <w:ind w:left="720" w:hanging="360"/>
      </w:pPr>
      <w:rPr>
        <w:rFonts w:ascii="Arial" w:hAnsi="Arial" w:hint="default"/>
      </w:rPr>
    </w:lvl>
    <w:lvl w:ilvl="1" w:tplc="31CCAF9E">
      <w:start w:val="1"/>
      <w:numFmt w:val="lowerLetter"/>
      <w:lvlText w:val="%2."/>
      <w:lvlJc w:val="left"/>
      <w:pPr>
        <w:ind w:left="1440" w:hanging="360"/>
      </w:pPr>
    </w:lvl>
    <w:lvl w:ilvl="2" w:tplc="F7AC2832">
      <w:start w:val="1"/>
      <w:numFmt w:val="lowerRoman"/>
      <w:lvlText w:val="%3."/>
      <w:lvlJc w:val="right"/>
      <w:pPr>
        <w:ind w:left="2160" w:hanging="180"/>
      </w:pPr>
    </w:lvl>
    <w:lvl w:ilvl="3" w:tplc="4D60E6DA">
      <w:start w:val="1"/>
      <w:numFmt w:val="decimal"/>
      <w:lvlText w:val="%4."/>
      <w:lvlJc w:val="left"/>
      <w:pPr>
        <w:ind w:left="2880" w:hanging="360"/>
      </w:pPr>
    </w:lvl>
    <w:lvl w:ilvl="4" w:tplc="D102D598">
      <w:start w:val="1"/>
      <w:numFmt w:val="lowerLetter"/>
      <w:lvlText w:val="%5."/>
      <w:lvlJc w:val="left"/>
      <w:pPr>
        <w:ind w:left="3600" w:hanging="360"/>
      </w:pPr>
    </w:lvl>
    <w:lvl w:ilvl="5" w:tplc="D542BDFE">
      <w:start w:val="1"/>
      <w:numFmt w:val="lowerRoman"/>
      <w:lvlText w:val="%6."/>
      <w:lvlJc w:val="right"/>
      <w:pPr>
        <w:ind w:left="4320" w:hanging="180"/>
      </w:pPr>
    </w:lvl>
    <w:lvl w:ilvl="6" w:tplc="36B635B2">
      <w:start w:val="1"/>
      <w:numFmt w:val="decimal"/>
      <w:lvlText w:val="%7."/>
      <w:lvlJc w:val="left"/>
      <w:pPr>
        <w:ind w:left="5040" w:hanging="360"/>
      </w:pPr>
    </w:lvl>
    <w:lvl w:ilvl="7" w:tplc="74D0BC72">
      <w:start w:val="1"/>
      <w:numFmt w:val="lowerLetter"/>
      <w:lvlText w:val="%8."/>
      <w:lvlJc w:val="left"/>
      <w:pPr>
        <w:ind w:left="5760" w:hanging="360"/>
      </w:pPr>
    </w:lvl>
    <w:lvl w:ilvl="8" w:tplc="D35AD396">
      <w:start w:val="1"/>
      <w:numFmt w:val="lowerRoman"/>
      <w:lvlText w:val="%9."/>
      <w:lvlJc w:val="right"/>
      <w:pPr>
        <w:ind w:left="6480" w:hanging="180"/>
      </w:pPr>
    </w:lvl>
  </w:abstractNum>
  <w:abstractNum w:abstractNumId="23" w15:restartNumberingAfterBreak="0">
    <w:nsid w:val="32245716"/>
    <w:multiLevelType w:val="hybridMultilevel"/>
    <w:tmpl w:val="1F72A8F2"/>
    <w:lvl w:ilvl="0" w:tplc="F208E17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29F4CF3"/>
    <w:multiLevelType w:val="hybridMultilevel"/>
    <w:tmpl w:val="79A4163E"/>
    <w:lvl w:ilvl="0" w:tplc="04090003">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4112D7"/>
    <w:multiLevelType w:val="hybridMultilevel"/>
    <w:tmpl w:val="080E6616"/>
    <w:lvl w:ilvl="0" w:tplc="04090001">
      <w:start w:val="1"/>
      <w:numFmt w:val="bullet"/>
      <w:lvlText w:val=""/>
      <w:lvlJc w:val="left"/>
      <w:pPr>
        <w:ind w:left="4500" w:hanging="360"/>
      </w:pPr>
      <w:rPr>
        <w:rFonts w:ascii="Symbol" w:hAnsi="Symbol" w:hint="default"/>
      </w:rPr>
    </w:lvl>
    <w:lvl w:ilvl="1" w:tplc="04090003" w:tentative="1">
      <w:start w:val="1"/>
      <w:numFmt w:val="bullet"/>
      <w:lvlText w:val="o"/>
      <w:lvlJc w:val="left"/>
      <w:pPr>
        <w:ind w:left="5220" w:hanging="360"/>
      </w:pPr>
      <w:rPr>
        <w:rFonts w:ascii="Courier New" w:hAnsi="Courier New" w:cs="Courier New" w:hint="default"/>
      </w:rPr>
    </w:lvl>
    <w:lvl w:ilvl="2" w:tplc="04090005" w:tentative="1">
      <w:start w:val="1"/>
      <w:numFmt w:val="bullet"/>
      <w:lvlText w:val=""/>
      <w:lvlJc w:val="left"/>
      <w:pPr>
        <w:ind w:left="5940" w:hanging="360"/>
      </w:pPr>
      <w:rPr>
        <w:rFonts w:ascii="Wingdings" w:hAnsi="Wingdings" w:hint="default"/>
      </w:rPr>
    </w:lvl>
    <w:lvl w:ilvl="3" w:tplc="04090001" w:tentative="1">
      <w:start w:val="1"/>
      <w:numFmt w:val="bullet"/>
      <w:lvlText w:val=""/>
      <w:lvlJc w:val="left"/>
      <w:pPr>
        <w:ind w:left="6660" w:hanging="360"/>
      </w:pPr>
      <w:rPr>
        <w:rFonts w:ascii="Symbol" w:hAnsi="Symbol" w:hint="default"/>
      </w:rPr>
    </w:lvl>
    <w:lvl w:ilvl="4" w:tplc="04090003" w:tentative="1">
      <w:start w:val="1"/>
      <w:numFmt w:val="bullet"/>
      <w:lvlText w:val="o"/>
      <w:lvlJc w:val="left"/>
      <w:pPr>
        <w:ind w:left="7380" w:hanging="360"/>
      </w:pPr>
      <w:rPr>
        <w:rFonts w:ascii="Courier New" w:hAnsi="Courier New" w:cs="Courier New" w:hint="default"/>
      </w:rPr>
    </w:lvl>
    <w:lvl w:ilvl="5" w:tplc="04090005" w:tentative="1">
      <w:start w:val="1"/>
      <w:numFmt w:val="bullet"/>
      <w:lvlText w:val=""/>
      <w:lvlJc w:val="left"/>
      <w:pPr>
        <w:ind w:left="8100" w:hanging="360"/>
      </w:pPr>
      <w:rPr>
        <w:rFonts w:ascii="Wingdings" w:hAnsi="Wingdings" w:hint="default"/>
      </w:rPr>
    </w:lvl>
    <w:lvl w:ilvl="6" w:tplc="04090001" w:tentative="1">
      <w:start w:val="1"/>
      <w:numFmt w:val="bullet"/>
      <w:lvlText w:val=""/>
      <w:lvlJc w:val="left"/>
      <w:pPr>
        <w:ind w:left="8820" w:hanging="360"/>
      </w:pPr>
      <w:rPr>
        <w:rFonts w:ascii="Symbol" w:hAnsi="Symbol" w:hint="default"/>
      </w:rPr>
    </w:lvl>
    <w:lvl w:ilvl="7" w:tplc="04090003" w:tentative="1">
      <w:start w:val="1"/>
      <w:numFmt w:val="bullet"/>
      <w:lvlText w:val="o"/>
      <w:lvlJc w:val="left"/>
      <w:pPr>
        <w:ind w:left="9540" w:hanging="360"/>
      </w:pPr>
      <w:rPr>
        <w:rFonts w:ascii="Courier New" w:hAnsi="Courier New" w:cs="Courier New" w:hint="default"/>
      </w:rPr>
    </w:lvl>
    <w:lvl w:ilvl="8" w:tplc="04090005" w:tentative="1">
      <w:start w:val="1"/>
      <w:numFmt w:val="bullet"/>
      <w:lvlText w:val=""/>
      <w:lvlJc w:val="left"/>
      <w:pPr>
        <w:ind w:left="10260" w:hanging="360"/>
      </w:pPr>
      <w:rPr>
        <w:rFonts w:ascii="Wingdings" w:hAnsi="Wingdings" w:hint="default"/>
      </w:rPr>
    </w:lvl>
  </w:abstractNum>
  <w:abstractNum w:abstractNumId="26" w15:restartNumberingAfterBreak="0">
    <w:nsid w:val="37586297"/>
    <w:multiLevelType w:val="hybridMultilevel"/>
    <w:tmpl w:val="4580CA32"/>
    <w:lvl w:ilvl="0" w:tplc="07A48E16">
      <w:start w:val="4"/>
      <w:numFmt w:val="lowerLetter"/>
      <w:lvlText w:val="%1."/>
      <w:lvlJc w:val="left"/>
      <w:pPr>
        <w:tabs>
          <w:tab w:val="num" w:pos="1440"/>
        </w:tabs>
        <w:ind w:left="1440" w:hanging="7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7" w15:restartNumberingAfterBreak="0">
    <w:nsid w:val="37AB51F3"/>
    <w:multiLevelType w:val="hybridMultilevel"/>
    <w:tmpl w:val="C15C9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3C4BBC"/>
    <w:multiLevelType w:val="hybridMultilevel"/>
    <w:tmpl w:val="83748F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AA57AA7"/>
    <w:multiLevelType w:val="hybridMultilevel"/>
    <w:tmpl w:val="3A3694C0"/>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03336EF"/>
    <w:multiLevelType w:val="hybridMultilevel"/>
    <w:tmpl w:val="83748F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141121C"/>
    <w:multiLevelType w:val="hybridMultilevel"/>
    <w:tmpl w:val="FD286B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4471C34"/>
    <w:multiLevelType w:val="hybridMultilevel"/>
    <w:tmpl w:val="83748F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4B1E957"/>
    <w:multiLevelType w:val="hybridMultilevel"/>
    <w:tmpl w:val="B27E3320"/>
    <w:lvl w:ilvl="0" w:tplc="AA5C143C">
      <w:start w:val="1"/>
      <w:numFmt w:val="bullet"/>
      <w:lvlText w:val=""/>
      <w:lvlJc w:val="left"/>
      <w:pPr>
        <w:ind w:left="1440" w:hanging="360"/>
      </w:pPr>
      <w:rPr>
        <w:rFonts w:ascii="Symbol" w:hAnsi="Symbol" w:hint="default"/>
      </w:rPr>
    </w:lvl>
    <w:lvl w:ilvl="1" w:tplc="8892D578">
      <w:start w:val="1"/>
      <w:numFmt w:val="bullet"/>
      <w:lvlText w:val="o"/>
      <w:lvlJc w:val="left"/>
      <w:pPr>
        <w:ind w:left="1440" w:hanging="360"/>
      </w:pPr>
      <w:rPr>
        <w:rFonts w:ascii="Courier New" w:hAnsi="Courier New" w:hint="default"/>
      </w:rPr>
    </w:lvl>
    <w:lvl w:ilvl="2" w:tplc="E1145A08">
      <w:start w:val="1"/>
      <w:numFmt w:val="bullet"/>
      <w:lvlText w:val=""/>
      <w:lvlJc w:val="left"/>
      <w:pPr>
        <w:ind w:left="2160" w:hanging="360"/>
      </w:pPr>
      <w:rPr>
        <w:rFonts w:ascii="Wingdings" w:hAnsi="Wingdings" w:hint="default"/>
      </w:rPr>
    </w:lvl>
    <w:lvl w:ilvl="3" w:tplc="5426999E">
      <w:start w:val="1"/>
      <w:numFmt w:val="bullet"/>
      <w:lvlText w:val=""/>
      <w:lvlJc w:val="left"/>
      <w:pPr>
        <w:ind w:left="2880" w:hanging="360"/>
      </w:pPr>
      <w:rPr>
        <w:rFonts w:ascii="Symbol" w:hAnsi="Symbol" w:hint="default"/>
      </w:rPr>
    </w:lvl>
    <w:lvl w:ilvl="4" w:tplc="AABA3C1E">
      <w:start w:val="1"/>
      <w:numFmt w:val="bullet"/>
      <w:lvlText w:val="o"/>
      <w:lvlJc w:val="left"/>
      <w:pPr>
        <w:ind w:left="3600" w:hanging="360"/>
      </w:pPr>
      <w:rPr>
        <w:rFonts w:ascii="Courier New" w:hAnsi="Courier New" w:hint="default"/>
      </w:rPr>
    </w:lvl>
    <w:lvl w:ilvl="5" w:tplc="B51CAB36">
      <w:start w:val="1"/>
      <w:numFmt w:val="bullet"/>
      <w:lvlText w:val=""/>
      <w:lvlJc w:val="left"/>
      <w:pPr>
        <w:ind w:left="4320" w:hanging="360"/>
      </w:pPr>
      <w:rPr>
        <w:rFonts w:ascii="Wingdings" w:hAnsi="Wingdings" w:hint="default"/>
      </w:rPr>
    </w:lvl>
    <w:lvl w:ilvl="6" w:tplc="AA2ABE36">
      <w:start w:val="1"/>
      <w:numFmt w:val="bullet"/>
      <w:lvlText w:val=""/>
      <w:lvlJc w:val="left"/>
      <w:pPr>
        <w:ind w:left="5040" w:hanging="360"/>
      </w:pPr>
      <w:rPr>
        <w:rFonts w:ascii="Symbol" w:hAnsi="Symbol" w:hint="default"/>
      </w:rPr>
    </w:lvl>
    <w:lvl w:ilvl="7" w:tplc="ABA2FA98">
      <w:start w:val="1"/>
      <w:numFmt w:val="bullet"/>
      <w:lvlText w:val="o"/>
      <w:lvlJc w:val="left"/>
      <w:pPr>
        <w:ind w:left="5760" w:hanging="360"/>
      </w:pPr>
      <w:rPr>
        <w:rFonts w:ascii="Courier New" w:hAnsi="Courier New" w:hint="default"/>
      </w:rPr>
    </w:lvl>
    <w:lvl w:ilvl="8" w:tplc="5DE48F72">
      <w:start w:val="1"/>
      <w:numFmt w:val="bullet"/>
      <w:lvlText w:val=""/>
      <w:lvlJc w:val="left"/>
      <w:pPr>
        <w:ind w:left="6480" w:hanging="360"/>
      </w:pPr>
      <w:rPr>
        <w:rFonts w:ascii="Wingdings" w:hAnsi="Wingdings" w:hint="default"/>
      </w:rPr>
    </w:lvl>
  </w:abstractNum>
  <w:abstractNum w:abstractNumId="34" w15:restartNumberingAfterBreak="0">
    <w:nsid w:val="476F3F8D"/>
    <w:multiLevelType w:val="hybridMultilevel"/>
    <w:tmpl w:val="83748F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9505589"/>
    <w:multiLevelType w:val="hybridMultilevel"/>
    <w:tmpl w:val="3CBA2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A8E7734"/>
    <w:multiLevelType w:val="multilevel"/>
    <w:tmpl w:val="CFDA6B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1A03A41"/>
    <w:multiLevelType w:val="hybridMultilevel"/>
    <w:tmpl w:val="7398F2E8"/>
    <w:lvl w:ilvl="0" w:tplc="04090003">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2246ACA"/>
    <w:multiLevelType w:val="hybridMultilevel"/>
    <w:tmpl w:val="41A84D86"/>
    <w:lvl w:ilvl="0" w:tplc="371EE494">
      <w:start w:val="1"/>
      <w:numFmt w:val="lowerLetter"/>
      <w:lvlText w:val="%1."/>
      <w:lvlJc w:val="left"/>
      <w:pPr>
        <w:ind w:left="108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44B9A22"/>
    <w:multiLevelType w:val="hybridMultilevel"/>
    <w:tmpl w:val="0D6AD7C2"/>
    <w:lvl w:ilvl="0" w:tplc="B1187C8A">
      <w:start w:val="1"/>
      <w:numFmt w:val="decimal"/>
      <w:lvlText w:val="%1."/>
      <w:lvlJc w:val="left"/>
      <w:pPr>
        <w:ind w:left="720" w:hanging="360"/>
      </w:pPr>
      <w:rPr>
        <w:rFonts w:ascii="Arial" w:hAnsi="Arial" w:hint="default"/>
      </w:rPr>
    </w:lvl>
    <w:lvl w:ilvl="1" w:tplc="15908E04">
      <w:start w:val="1"/>
      <w:numFmt w:val="lowerLetter"/>
      <w:lvlText w:val="%2."/>
      <w:lvlJc w:val="left"/>
      <w:pPr>
        <w:ind w:left="1440" w:hanging="360"/>
      </w:pPr>
    </w:lvl>
    <w:lvl w:ilvl="2" w:tplc="BE101046">
      <w:start w:val="1"/>
      <w:numFmt w:val="lowerRoman"/>
      <w:lvlText w:val="%3."/>
      <w:lvlJc w:val="right"/>
      <w:pPr>
        <w:ind w:left="2160" w:hanging="180"/>
      </w:pPr>
    </w:lvl>
    <w:lvl w:ilvl="3" w:tplc="9334A93A">
      <w:start w:val="1"/>
      <w:numFmt w:val="decimal"/>
      <w:lvlText w:val="%4."/>
      <w:lvlJc w:val="left"/>
      <w:pPr>
        <w:ind w:left="2880" w:hanging="360"/>
      </w:pPr>
    </w:lvl>
    <w:lvl w:ilvl="4" w:tplc="B964A840">
      <w:start w:val="1"/>
      <w:numFmt w:val="lowerLetter"/>
      <w:lvlText w:val="%5."/>
      <w:lvlJc w:val="left"/>
      <w:pPr>
        <w:ind w:left="3600" w:hanging="360"/>
      </w:pPr>
    </w:lvl>
    <w:lvl w:ilvl="5" w:tplc="2AE61E16">
      <w:start w:val="1"/>
      <w:numFmt w:val="lowerRoman"/>
      <w:lvlText w:val="%6."/>
      <w:lvlJc w:val="right"/>
      <w:pPr>
        <w:ind w:left="4320" w:hanging="180"/>
      </w:pPr>
    </w:lvl>
    <w:lvl w:ilvl="6" w:tplc="B83A2FF2">
      <w:start w:val="1"/>
      <w:numFmt w:val="decimal"/>
      <w:lvlText w:val="%7."/>
      <w:lvlJc w:val="left"/>
      <w:pPr>
        <w:ind w:left="5040" w:hanging="360"/>
      </w:pPr>
    </w:lvl>
    <w:lvl w:ilvl="7" w:tplc="AD006764">
      <w:start w:val="1"/>
      <w:numFmt w:val="lowerLetter"/>
      <w:lvlText w:val="%8."/>
      <w:lvlJc w:val="left"/>
      <w:pPr>
        <w:ind w:left="5760" w:hanging="360"/>
      </w:pPr>
    </w:lvl>
    <w:lvl w:ilvl="8" w:tplc="EC3412BC">
      <w:start w:val="1"/>
      <w:numFmt w:val="lowerRoman"/>
      <w:lvlText w:val="%9."/>
      <w:lvlJc w:val="right"/>
      <w:pPr>
        <w:ind w:left="6480" w:hanging="180"/>
      </w:pPr>
    </w:lvl>
  </w:abstractNum>
  <w:abstractNum w:abstractNumId="40" w15:restartNumberingAfterBreak="0">
    <w:nsid w:val="54C669FA"/>
    <w:multiLevelType w:val="hybridMultilevel"/>
    <w:tmpl w:val="9916454E"/>
    <w:lvl w:ilvl="0" w:tplc="371EE494">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59D8783D"/>
    <w:multiLevelType w:val="hybridMultilevel"/>
    <w:tmpl w:val="83748F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AC78860"/>
    <w:multiLevelType w:val="hybridMultilevel"/>
    <w:tmpl w:val="13029C6E"/>
    <w:lvl w:ilvl="0" w:tplc="A288B888">
      <w:start w:val="1"/>
      <w:numFmt w:val="decimal"/>
      <w:lvlText w:val="%1."/>
      <w:lvlJc w:val="left"/>
      <w:pPr>
        <w:ind w:left="720" w:hanging="360"/>
      </w:pPr>
    </w:lvl>
    <w:lvl w:ilvl="1" w:tplc="ED7A1484">
      <w:start w:val="1"/>
      <w:numFmt w:val="lowerLetter"/>
      <w:lvlText w:val="%2."/>
      <w:lvlJc w:val="left"/>
      <w:pPr>
        <w:ind w:left="1440" w:hanging="360"/>
      </w:pPr>
      <w:rPr>
        <w:rFonts w:ascii="Arial" w:hAnsi="Arial" w:hint="default"/>
      </w:rPr>
    </w:lvl>
    <w:lvl w:ilvl="2" w:tplc="8348EE36">
      <w:start w:val="1"/>
      <w:numFmt w:val="lowerRoman"/>
      <w:lvlText w:val="%3."/>
      <w:lvlJc w:val="right"/>
      <w:pPr>
        <w:ind w:left="2160" w:hanging="180"/>
      </w:pPr>
    </w:lvl>
    <w:lvl w:ilvl="3" w:tplc="15F2592C">
      <w:start w:val="1"/>
      <w:numFmt w:val="decimal"/>
      <w:lvlText w:val="%4."/>
      <w:lvlJc w:val="left"/>
      <w:pPr>
        <w:ind w:left="2880" w:hanging="360"/>
      </w:pPr>
    </w:lvl>
    <w:lvl w:ilvl="4" w:tplc="5234F3F6">
      <w:start w:val="1"/>
      <w:numFmt w:val="lowerLetter"/>
      <w:lvlText w:val="%5."/>
      <w:lvlJc w:val="left"/>
      <w:pPr>
        <w:ind w:left="3600" w:hanging="360"/>
      </w:pPr>
    </w:lvl>
    <w:lvl w:ilvl="5" w:tplc="E780A1BE">
      <w:start w:val="1"/>
      <w:numFmt w:val="lowerRoman"/>
      <w:lvlText w:val="%6."/>
      <w:lvlJc w:val="right"/>
      <w:pPr>
        <w:ind w:left="4320" w:hanging="180"/>
      </w:pPr>
    </w:lvl>
    <w:lvl w:ilvl="6" w:tplc="9D16FAE0">
      <w:start w:val="1"/>
      <w:numFmt w:val="decimal"/>
      <w:lvlText w:val="%7."/>
      <w:lvlJc w:val="left"/>
      <w:pPr>
        <w:ind w:left="5040" w:hanging="360"/>
      </w:pPr>
    </w:lvl>
    <w:lvl w:ilvl="7" w:tplc="2DB00ADE">
      <w:start w:val="1"/>
      <w:numFmt w:val="lowerLetter"/>
      <w:lvlText w:val="%8."/>
      <w:lvlJc w:val="left"/>
      <w:pPr>
        <w:ind w:left="5760" w:hanging="360"/>
      </w:pPr>
    </w:lvl>
    <w:lvl w:ilvl="8" w:tplc="604014D8">
      <w:start w:val="1"/>
      <w:numFmt w:val="lowerRoman"/>
      <w:lvlText w:val="%9."/>
      <w:lvlJc w:val="right"/>
      <w:pPr>
        <w:ind w:left="6480" w:hanging="180"/>
      </w:pPr>
    </w:lvl>
  </w:abstractNum>
  <w:abstractNum w:abstractNumId="43" w15:restartNumberingAfterBreak="0">
    <w:nsid w:val="5AE37309"/>
    <w:multiLevelType w:val="hybridMultilevel"/>
    <w:tmpl w:val="C2167112"/>
    <w:lvl w:ilvl="0" w:tplc="7276A208">
      <w:start w:val="3"/>
      <w:numFmt w:val="lowerLetter"/>
      <w:lvlText w:val="%1."/>
      <w:lvlJc w:val="left"/>
      <w:pPr>
        <w:ind w:left="108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EE65923"/>
    <w:multiLevelType w:val="hybridMultilevel"/>
    <w:tmpl w:val="C2C8F52C"/>
    <w:lvl w:ilvl="0" w:tplc="22DCB8C2">
      <w:start w:val="4"/>
      <w:numFmt w:val="lowerLetter"/>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5E55340"/>
    <w:multiLevelType w:val="hybridMultilevel"/>
    <w:tmpl w:val="1BC4B1D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67C06C0F"/>
    <w:multiLevelType w:val="hybridMultilevel"/>
    <w:tmpl w:val="FD286B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24B7713"/>
    <w:multiLevelType w:val="hybridMultilevel"/>
    <w:tmpl w:val="A57281A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37D3A35"/>
    <w:multiLevelType w:val="hybridMultilevel"/>
    <w:tmpl w:val="F9C8F026"/>
    <w:lvl w:ilvl="0" w:tplc="A2DAFAF6">
      <w:start w:val="1"/>
      <w:numFmt w:val="decimal"/>
      <w:lvlText w:val="%1."/>
      <w:lvlJc w:val="left"/>
      <w:pPr>
        <w:ind w:left="720" w:hanging="360"/>
      </w:pPr>
    </w:lvl>
    <w:lvl w:ilvl="1" w:tplc="608AE766">
      <w:start w:val="1"/>
      <w:numFmt w:val="lowerLetter"/>
      <w:lvlText w:val="%2."/>
      <w:lvlJc w:val="left"/>
      <w:pPr>
        <w:ind w:left="1440" w:hanging="360"/>
      </w:pPr>
    </w:lvl>
    <w:lvl w:ilvl="2" w:tplc="E452D336">
      <w:start w:val="1"/>
      <w:numFmt w:val="lowerRoman"/>
      <w:lvlText w:val="%3."/>
      <w:lvlJc w:val="right"/>
      <w:pPr>
        <w:ind w:left="2160" w:hanging="180"/>
      </w:pPr>
    </w:lvl>
    <w:lvl w:ilvl="3" w:tplc="66A2C4DC">
      <w:start w:val="1"/>
      <w:numFmt w:val="decimal"/>
      <w:lvlText w:val="%4."/>
      <w:lvlJc w:val="left"/>
      <w:pPr>
        <w:ind w:left="2880" w:hanging="360"/>
      </w:pPr>
    </w:lvl>
    <w:lvl w:ilvl="4" w:tplc="C778F99E">
      <w:start w:val="1"/>
      <w:numFmt w:val="lowerLetter"/>
      <w:lvlText w:val="%5."/>
      <w:lvlJc w:val="left"/>
      <w:pPr>
        <w:ind w:left="3600" w:hanging="360"/>
      </w:pPr>
    </w:lvl>
    <w:lvl w:ilvl="5" w:tplc="B8A880EA">
      <w:start w:val="1"/>
      <w:numFmt w:val="lowerRoman"/>
      <w:lvlText w:val="%6."/>
      <w:lvlJc w:val="right"/>
      <w:pPr>
        <w:ind w:left="4320" w:hanging="180"/>
      </w:pPr>
    </w:lvl>
    <w:lvl w:ilvl="6" w:tplc="001C8DE4">
      <w:start w:val="1"/>
      <w:numFmt w:val="decimal"/>
      <w:lvlText w:val="%7."/>
      <w:lvlJc w:val="left"/>
      <w:pPr>
        <w:ind w:left="5040" w:hanging="360"/>
      </w:pPr>
    </w:lvl>
    <w:lvl w:ilvl="7" w:tplc="FC1A0670">
      <w:start w:val="1"/>
      <w:numFmt w:val="lowerLetter"/>
      <w:lvlText w:val="%8."/>
      <w:lvlJc w:val="left"/>
      <w:pPr>
        <w:ind w:left="5760" w:hanging="360"/>
      </w:pPr>
    </w:lvl>
    <w:lvl w:ilvl="8" w:tplc="6A1C273A">
      <w:start w:val="1"/>
      <w:numFmt w:val="lowerRoman"/>
      <w:lvlText w:val="%9."/>
      <w:lvlJc w:val="right"/>
      <w:pPr>
        <w:ind w:left="6480" w:hanging="180"/>
      </w:pPr>
    </w:lvl>
  </w:abstractNum>
  <w:abstractNum w:abstractNumId="49" w15:restartNumberingAfterBreak="0">
    <w:nsid w:val="762124BE"/>
    <w:multiLevelType w:val="hybridMultilevel"/>
    <w:tmpl w:val="744E3602"/>
    <w:lvl w:ilvl="0" w:tplc="371EE494">
      <w:start w:val="1"/>
      <w:numFmt w:val="lowerLetter"/>
      <w:lvlText w:val="%1."/>
      <w:lvlJc w:val="left"/>
      <w:pPr>
        <w:ind w:left="1080" w:hanging="360"/>
      </w:pPr>
      <w:rPr>
        <w:rFonts w:hint="default"/>
        <w:i w:val="0"/>
      </w:rPr>
    </w:lvl>
    <w:lvl w:ilvl="1" w:tplc="9044FC14">
      <w:start w:val="1"/>
      <w:numFmt w:val="bullet"/>
      <w:lvlText w:val="•"/>
      <w:lvlJc w:val="left"/>
      <w:pPr>
        <w:ind w:left="1440" w:hanging="360"/>
      </w:pPr>
      <w:rPr>
        <w:rFonts w:ascii="Times New Roman" w:eastAsiaTheme="minorHAnsi" w:hAnsi="Times New Roman" w:cs="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7084E1B"/>
    <w:multiLevelType w:val="hybridMultilevel"/>
    <w:tmpl w:val="A2F4F83E"/>
    <w:lvl w:ilvl="0" w:tplc="371EE494">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7BE72155"/>
    <w:multiLevelType w:val="hybridMultilevel"/>
    <w:tmpl w:val="46F0C3E6"/>
    <w:lvl w:ilvl="0" w:tplc="04090003">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C785585"/>
    <w:multiLevelType w:val="hybridMultilevel"/>
    <w:tmpl w:val="83748F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DD771E7"/>
    <w:multiLevelType w:val="hybridMultilevel"/>
    <w:tmpl w:val="FD286B76"/>
    <w:lvl w:ilvl="0" w:tplc="0409000F">
      <w:start w:val="1"/>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4" w15:restartNumberingAfterBreak="0">
    <w:nsid w:val="7EB71899"/>
    <w:multiLevelType w:val="hybridMultilevel"/>
    <w:tmpl w:val="AB6E07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FDC003D"/>
    <w:multiLevelType w:val="hybridMultilevel"/>
    <w:tmpl w:val="BFA6E1D0"/>
    <w:lvl w:ilvl="0" w:tplc="371EE4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4616905">
    <w:abstractNumId w:val="9"/>
  </w:num>
  <w:num w:numId="2" w16cid:durableId="230165817">
    <w:abstractNumId w:val="42"/>
  </w:num>
  <w:num w:numId="3" w16cid:durableId="1740326785">
    <w:abstractNumId w:val="16"/>
  </w:num>
  <w:num w:numId="4" w16cid:durableId="87653763">
    <w:abstractNumId w:val="14"/>
  </w:num>
  <w:num w:numId="5" w16cid:durableId="620461444">
    <w:abstractNumId w:val="11"/>
  </w:num>
  <w:num w:numId="6" w16cid:durableId="1034187263">
    <w:abstractNumId w:val="18"/>
  </w:num>
  <w:num w:numId="7" w16cid:durableId="1670331854">
    <w:abstractNumId w:val="8"/>
  </w:num>
  <w:num w:numId="8" w16cid:durableId="474642702">
    <w:abstractNumId w:val="22"/>
  </w:num>
  <w:num w:numId="9" w16cid:durableId="374740610">
    <w:abstractNumId w:val="33"/>
  </w:num>
  <w:num w:numId="10" w16cid:durableId="1282305789">
    <w:abstractNumId w:val="39"/>
  </w:num>
  <w:num w:numId="11" w16cid:durableId="401176189">
    <w:abstractNumId w:val="15"/>
  </w:num>
  <w:num w:numId="12" w16cid:durableId="1418215106">
    <w:abstractNumId w:val="48"/>
  </w:num>
  <w:num w:numId="13" w16cid:durableId="415515976">
    <w:abstractNumId w:val="10"/>
  </w:num>
  <w:num w:numId="14" w16cid:durableId="1097676649">
    <w:abstractNumId w:val="41"/>
  </w:num>
  <w:num w:numId="15" w16cid:durableId="1747459716">
    <w:abstractNumId w:val="32"/>
  </w:num>
  <w:num w:numId="16" w16cid:durableId="300690402">
    <w:abstractNumId w:val="30"/>
  </w:num>
  <w:num w:numId="17" w16cid:durableId="1633973403">
    <w:abstractNumId w:val="28"/>
  </w:num>
  <w:num w:numId="18" w16cid:durableId="552155595">
    <w:abstractNumId w:val="34"/>
  </w:num>
  <w:num w:numId="19" w16cid:durableId="1057507561">
    <w:abstractNumId w:val="52"/>
  </w:num>
  <w:num w:numId="20" w16cid:durableId="2131896709">
    <w:abstractNumId w:val="35"/>
  </w:num>
  <w:num w:numId="21" w16cid:durableId="138033470">
    <w:abstractNumId w:val="45"/>
  </w:num>
  <w:num w:numId="22" w16cid:durableId="1294019628">
    <w:abstractNumId w:val="27"/>
  </w:num>
  <w:num w:numId="23" w16cid:durableId="943998326">
    <w:abstractNumId w:val="54"/>
  </w:num>
  <w:num w:numId="24" w16cid:durableId="417867118">
    <w:abstractNumId w:val="53"/>
  </w:num>
  <w:num w:numId="25" w16cid:durableId="1527449689">
    <w:abstractNumId w:val="31"/>
  </w:num>
  <w:num w:numId="26" w16cid:durableId="282998276">
    <w:abstractNumId w:val="5"/>
  </w:num>
  <w:num w:numId="27" w16cid:durableId="127936976">
    <w:abstractNumId w:val="0"/>
  </w:num>
  <w:num w:numId="28" w16cid:durableId="1622152905">
    <w:abstractNumId w:val="46"/>
  </w:num>
  <w:num w:numId="29" w16cid:durableId="73934627">
    <w:abstractNumId w:val="4"/>
  </w:num>
  <w:num w:numId="30" w16cid:durableId="1315333156">
    <w:abstractNumId w:val="29"/>
  </w:num>
  <w:num w:numId="31" w16cid:durableId="883296053">
    <w:abstractNumId w:val="1"/>
  </w:num>
  <w:num w:numId="32" w16cid:durableId="1328629663">
    <w:abstractNumId w:val="36"/>
  </w:num>
  <w:num w:numId="33" w16cid:durableId="896553220">
    <w:abstractNumId w:val="20"/>
  </w:num>
  <w:num w:numId="34" w16cid:durableId="432827254">
    <w:abstractNumId w:val="17"/>
  </w:num>
  <w:num w:numId="35" w16cid:durableId="324016280">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46180779">
    <w:abstractNumId w:val="7"/>
  </w:num>
  <w:num w:numId="37" w16cid:durableId="1251625157">
    <w:abstractNumId w:val="40"/>
  </w:num>
  <w:num w:numId="38" w16cid:durableId="1434935061">
    <w:abstractNumId w:val="49"/>
  </w:num>
  <w:num w:numId="39" w16cid:durableId="1227229081">
    <w:abstractNumId w:val="55"/>
  </w:num>
  <w:num w:numId="40" w16cid:durableId="88161694">
    <w:abstractNumId w:val="13"/>
  </w:num>
  <w:num w:numId="41" w16cid:durableId="1478837103">
    <w:abstractNumId w:val="50"/>
  </w:num>
  <w:num w:numId="42" w16cid:durableId="704476997">
    <w:abstractNumId w:val="12"/>
  </w:num>
  <w:num w:numId="43" w16cid:durableId="634794935">
    <w:abstractNumId w:val="25"/>
  </w:num>
  <w:num w:numId="44" w16cid:durableId="1839687695">
    <w:abstractNumId w:val="2"/>
  </w:num>
  <w:num w:numId="45" w16cid:durableId="402798510">
    <w:abstractNumId w:val="6"/>
  </w:num>
  <w:num w:numId="46" w16cid:durableId="1121192324">
    <w:abstractNumId w:val="38"/>
  </w:num>
  <w:num w:numId="47" w16cid:durableId="1171093959">
    <w:abstractNumId w:val="23"/>
  </w:num>
  <w:num w:numId="48" w16cid:durableId="1046105951">
    <w:abstractNumId w:val="43"/>
  </w:num>
  <w:num w:numId="49" w16cid:durableId="1172988590">
    <w:abstractNumId w:val="21"/>
  </w:num>
  <w:num w:numId="50" w16cid:durableId="1174493587">
    <w:abstractNumId w:val="19"/>
  </w:num>
  <w:num w:numId="51" w16cid:durableId="1108424361">
    <w:abstractNumId w:val="44"/>
  </w:num>
  <w:num w:numId="52" w16cid:durableId="954411010">
    <w:abstractNumId w:val="37"/>
  </w:num>
  <w:num w:numId="53" w16cid:durableId="953751449">
    <w:abstractNumId w:val="47"/>
  </w:num>
  <w:num w:numId="54" w16cid:durableId="1346908300">
    <w:abstractNumId w:val="24"/>
  </w:num>
  <w:num w:numId="55" w16cid:durableId="1117606237">
    <w:abstractNumId w:val="3"/>
  </w:num>
  <w:num w:numId="56" w16cid:durableId="1707290227">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04A"/>
    <w:rsid w:val="00024897"/>
    <w:rsid w:val="00042743"/>
    <w:rsid w:val="000567C7"/>
    <w:rsid w:val="000B3A7E"/>
    <w:rsid w:val="000C41A7"/>
    <w:rsid w:val="000D57E0"/>
    <w:rsid w:val="000E2359"/>
    <w:rsid w:val="000F376B"/>
    <w:rsid w:val="000F3C3B"/>
    <w:rsid w:val="00111058"/>
    <w:rsid w:val="0013630B"/>
    <w:rsid w:val="001917ED"/>
    <w:rsid w:val="00193891"/>
    <w:rsid w:val="001C10CD"/>
    <w:rsid w:val="001C68E4"/>
    <w:rsid w:val="001D1FFC"/>
    <w:rsid w:val="0022608D"/>
    <w:rsid w:val="0023459A"/>
    <w:rsid w:val="00256F57"/>
    <w:rsid w:val="00281209"/>
    <w:rsid w:val="00293656"/>
    <w:rsid w:val="002A01DC"/>
    <w:rsid w:val="002B429B"/>
    <w:rsid w:val="00301DE9"/>
    <w:rsid w:val="003026EE"/>
    <w:rsid w:val="00326A91"/>
    <w:rsid w:val="00331894"/>
    <w:rsid w:val="003325B1"/>
    <w:rsid w:val="0035549F"/>
    <w:rsid w:val="00392F4A"/>
    <w:rsid w:val="004315D1"/>
    <w:rsid w:val="0046104A"/>
    <w:rsid w:val="004730A8"/>
    <w:rsid w:val="004A32AD"/>
    <w:rsid w:val="004B7E8A"/>
    <w:rsid w:val="004E08ED"/>
    <w:rsid w:val="004F2F47"/>
    <w:rsid w:val="00525F41"/>
    <w:rsid w:val="0056053B"/>
    <w:rsid w:val="00572395"/>
    <w:rsid w:val="005C0F1D"/>
    <w:rsid w:val="005F38CA"/>
    <w:rsid w:val="005F7146"/>
    <w:rsid w:val="006409BC"/>
    <w:rsid w:val="00641288"/>
    <w:rsid w:val="006453EE"/>
    <w:rsid w:val="006C70BF"/>
    <w:rsid w:val="006D74E0"/>
    <w:rsid w:val="006F158D"/>
    <w:rsid w:val="006F6E78"/>
    <w:rsid w:val="007513FC"/>
    <w:rsid w:val="00763324"/>
    <w:rsid w:val="007E5959"/>
    <w:rsid w:val="00806EFD"/>
    <w:rsid w:val="00811090"/>
    <w:rsid w:val="0081502A"/>
    <w:rsid w:val="008222DA"/>
    <w:rsid w:val="00831F4E"/>
    <w:rsid w:val="008403E8"/>
    <w:rsid w:val="00846561"/>
    <w:rsid w:val="00874875"/>
    <w:rsid w:val="00896386"/>
    <w:rsid w:val="008A0705"/>
    <w:rsid w:val="008A554B"/>
    <w:rsid w:val="008C6A61"/>
    <w:rsid w:val="00927C3B"/>
    <w:rsid w:val="009367E9"/>
    <w:rsid w:val="009435CF"/>
    <w:rsid w:val="00950433"/>
    <w:rsid w:val="009939F0"/>
    <w:rsid w:val="00997C61"/>
    <w:rsid w:val="009A00AB"/>
    <w:rsid w:val="009D36CB"/>
    <w:rsid w:val="009D7A02"/>
    <w:rsid w:val="009F354E"/>
    <w:rsid w:val="009F77A4"/>
    <w:rsid w:val="00A06AD2"/>
    <w:rsid w:val="00A12D26"/>
    <w:rsid w:val="00A361EF"/>
    <w:rsid w:val="00A508AF"/>
    <w:rsid w:val="00A56EFB"/>
    <w:rsid w:val="00A711AA"/>
    <w:rsid w:val="00AC3CE9"/>
    <w:rsid w:val="00AD6920"/>
    <w:rsid w:val="00AE22FD"/>
    <w:rsid w:val="00B7464B"/>
    <w:rsid w:val="00BC6E83"/>
    <w:rsid w:val="00BD6AB3"/>
    <w:rsid w:val="00C218E7"/>
    <w:rsid w:val="00C62B94"/>
    <w:rsid w:val="00C776E3"/>
    <w:rsid w:val="00CD55ED"/>
    <w:rsid w:val="00CE27CA"/>
    <w:rsid w:val="00CF1CBA"/>
    <w:rsid w:val="00CF4741"/>
    <w:rsid w:val="00D0173F"/>
    <w:rsid w:val="00D1006D"/>
    <w:rsid w:val="00D34362"/>
    <w:rsid w:val="00D57F22"/>
    <w:rsid w:val="00D779F5"/>
    <w:rsid w:val="00D84CAF"/>
    <w:rsid w:val="00D92D81"/>
    <w:rsid w:val="00DE3D94"/>
    <w:rsid w:val="00DF0BC0"/>
    <w:rsid w:val="00E036C2"/>
    <w:rsid w:val="00E30012"/>
    <w:rsid w:val="00E45B6F"/>
    <w:rsid w:val="00E57D5F"/>
    <w:rsid w:val="00E92C01"/>
    <w:rsid w:val="00EB7960"/>
    <w:rsid w:val="00EB7A15"/>
    <w:rsid w:val="00ED504A"/>
    <w:rsid w:val="00F07704"/>
    <w:rsid w:val="00F33398"/>
    <w:rsid w:val="00F70711"/>
    <w:rsid w:val="00F72231"/>
    <w:rsid w:val="00FD4146"/>
    <w:rsid w:val="00FF2BD9"/>
    <w:rsid w:val="00FF5629"/>
    <w:rsid w:val="018FE8B9"/>
    <w:rsid w:val="022E1686"/>
    <w:rsid w:val="0256F974"/>
    <w:rsid w:val="026C7128"/>
    <w:rsid w:val="0355548E"/>
    <w:rsid w:val="03BC92EA"/>
    <w:rsid w:val="03BDE5FF"/>
    <w:rsid w:val="04113780"/>
    <w:rsid w:val="04FA1669"/>
    <w:rsid w:val="05431C7C"/>
    <w:rsid w:val="0613FE27"/>
    <w:rsid w:val="061DBC53"/>
    <w:rsid w:val="063B0685"/>
    <w:rsid w:val="0658B58E"/>
    <w:rsid w:val="06803ECE"/>
    <w:rsid w:val="070913EB"/>
    <w:rsid w:val="081661FB"/>
    <w:rsid w:val="0894EC2E"/>
    <w:rsid w:val="09E7A65C"/>
    <w:rsid w:val="0A5395FA"/>
    <w:rsid w:val="0A6A4731"/>
    <w:rsid w:val="0A808667"/>
    <w:rsid w:val="0AD0AB05"/>
    <w:rsid w:val="0AD5F442"/>
    <w:rsid w:val="0BCA50EC"/>
    <w:rsid w:val="0BCA75AD"/>
    <w:rsid w:val="0BE124BA"/>
    <w:rsid w:val="0BEE3AF4"/>
    <w:rsid w:val="0C4FCB15"/>
    <w:rsid w:val="0CE069C2"/>
    <w:rsid w:val="0D35EE65"/>
    <w:rsid w:val="0D507220"/>
    <w:rsid w:val="0EFB4974"/>
    <w:rsid w:val="0FB1719A"/>
    <w:rsid w:val="11698743"/>
    <w:rsid w:val="127C0478"/>
    <w:rsid w:val="1466EAC5"/>
    <w:rsid w:val="17259BDF"/>
    <w:rsid w:val="18A9DF8E"/>
    <w:rsid w:val="19454B40"/>
    <w:rsid w:val="1A020850"/>
    <w:rsid w:val="1B2356C2"/>
    <w:rsid w:val="1B5CB9A6"/>
    <w:rsid w:val="1B681FD5"/>
    <w:rsid w:val="1BA3631D"/>
    <w:rsid w:val="1BC27055"/>
    <w:rsid w:val="1BC28C93"/>
    <w:rsid w:val="1D3E91D1"/>
    <w:rsid w:val="1D6D6760"/>
    <w:rsid w:val="1D838052"/>
    <w:rsid w:val="1EB74DDB"/>
    <w:rsid w:val="1FD6B4D5"/>
    <w:rsid w:val="205FDADA"/>
    <w:rsid w:val="2097D243"/>
    <w:rsid w:val="20A1F140"/>
    <w:rsid w:val="21EF9FCE"/>
    <w:rsid w:val="237FB0DB"/>
    <w:rsid w:val="2403BE22"/>
    <w:rsid w:val="24668DB8"/>
    <w:rsid w:val="251A2FD3"/>
    <w:rsid w:val="25DF9675"/>
    <w:rsid w:val="2692574E"/>
    <w:rsid w:val="270AAB80"/>
    <w:rsid w:val="27EA384A"/>
    <w:rsid w:val="28875930"/>
    <w:rsid w:val="28AFD3EA"/>
    <w:rsid w:val="294638BE"/>
    <w:rsid w:val="2A308C47"/>
    <w:rsid w:val="2B26FE5E"/>
    <w:rsid w:val="2C42B942"/>
    <w:rsid w:val="2D58818A"/>
    <w:rsid w:val="2ED292AB"/>
    <w:rsid w:val="31615E7F"/>
    <w:rsid w:val="31B723DD"/>
    <w:rsid w:val="3225F649"/>
    <w:rsid w:val="33613866"/>
    <w:rsid w:val="346DDE70"/>
    <w:rsid w:val="351FE4B8"/>
    <w:rsid w:val="35F72666"/>
    <w:rsid w:val="3651297F"/>
    <w:rsid w:val="37913F82"/>
    <w:rsid w:val="3793E54C"/>
    <w:rsid w:val="37B2B635"/>
    <w:rsid w:val="38081D76"/>
    <w:rsid w:val="3844268B"/>
    <w:rsid w:val="39AC8C0F"/>
    <w:rsid w:val="39DDBE0B"/>
    <w:rsid w:val="3A2DFCB8"/>
    <w:rsid w:val="3B479B0D"/>
    <w:rsid w:val="3B768D2E"/>
    <w:rsid w:val="3C42C277"/>
    <w:rsid w:val="3CB41CB4"/>
    <w:rsid w:val="3DE4FF94"/>
    <w:rsid w:val="4131138B"/>
    <w:rsid w:val="41821CCA"/>
    <w:rsid w:val="418CB3DD"/>
    <w:rsid w:val="428FEADB"/>
    <w:rsid w:val="43E84A4F"/>
    <w:rsid w:val="43F53EE7"/>
    <w:rsid w:val="43F78B83"/>
    <w:rsid w:val="4403B9B0"/>
    <w:rsid w:val="446281BB"/>
    <w:rsid w:val="466A775B"/>
    <w:rsid w:val="48B4084E"/>
    <w:rsid w:val="48F6FC91"/>
    <w:rsid w:val="4AC62FD7"/>
    <w:rsid w:val="4B52BADD"/>
    <w:rsid w:val="4C6D004E"/>
    <w:rsid w:val="4D2637AA"/>
    <w:rsid w:val="4F20973F"/>
    <w:rsid w:val="500D0C51"/>
    <w:rsid w:val="50A9EE5B"/>
    <w:rsid w:val="50CD468A"/>
    <w:rsid w:val="52CF18BA"/>
    <w:rsid w:val="53C833EC"/>
    <w:rsid w:val="5419A111"/>
    <w:rsid w:val="542FFEC6"/>
    <w:rsid w:val="556A951B"/>
    <w:rsid w:val="55B4BD56"/>
    <w:rsid w:val="55FF839D"/>
    <w:rsid w:val="563DDEAE"/>
    <w:rsid w:val="570BCBF0"/>
    <w:rsid w:val="58F52ACF"/>
    <w:rsid w:val="58F863FE"/>
    <w:rsid w:val="59AF178B"/>
    <w:rsid w:val="5A142448"/>
    <w:rsid w:val="5A23F94E"/>
    <w:rsid w:val="5B0B5E2B"/>
    <w:rsid w:val="5C95FB13"/>
    <w:rsid w:val="5CE3B280"/>
    <w:rsid w:val="5D6D35B6"/>
    <w:rsid w:val="5E48B442"/>
    <w:rsid w:val="5EADB249"/>
    <w:rsid w:val="5EBBA43E"/>
    <w:rsid w:val="602C0D73"/>
    <w:rsid w:val="603FC6BB"/>
    <w:rsid w:val="612A131F"/>
    <w:rsid w:val="61337E36"/>
    <w:rsid w:val="6233D6EF"/>
    <w:rsid w:val="62C2D762"/>
    <w:rsid w:val="62CF3D7F"/>
    <w:rsid w:val="634B74B0"/>
    <w:rsid w:val="638B4846"/>
    <w:rsid w:val="64B440C8"/>
    <w:rsid w:val="65FF1B6E"/>
    <w:rsid w:val="67115591"/>
    <w:rsid w:val="6AA885D0"/>
    <w:rsid w:val="6B92E26D"/>
    <w:rsid w:val="6D86B256"/>
    <w:rsid w:val="6D9041FF"/>
    <w:rsid w:val="6E1126C1"/>
    <w:rsid w:val="6F016AC7"/>
    <w:rsid w:val="6F29C1F3"/>
    <w:rsid w:val="71135D85"/>
    <w:rsid w:val="71B0DFB2"/>
    <w:rsid w:val="73D5D195"/>
    <w:rsid w:val="746C1FA2"/>
    <w:rsid w:val="747829FB"/>
    <w:rsid w:val="74D0B69C"/>
    <w:rsid w:val="7534B6E1"/>
    <w:rsid w:val="7696C977"/>
    <w:rsid w:val="7939069C"/>
    <w:rsid w:val="79899F38"/>
    <w:rsid w:val="7A37C7D4"/>
    <w:rsid w:val="7C3F4064"/>
    <w:rsid w:val="7DC488A8"/>
    <w:rsid w:val="7DDD697B"/>
    <w:rsid w:val="7ED87AD6"/>
    <w:rsid w:val="7F045A5C"/>
    <w:rsid w:val="7FA865D5"/>
    <w:rsid w:val="7FC9E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868031"/>
  <w15:docId w15:val="{B1D9E34E-CBD0-4FDB-BC96-081956CC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9BC"/>
    <w:rPr>
      <w:rFonts w:ascii="Times New Roman" w:hAnsi="Times New Roman"/>
      <w:sz w:val="24"/>
    </w:rPr>
  </w:style>
  <w:style w:type="paragraph" w:styleId="Heading1">
    <w:name w:val="heading 1"/>
    <w:basedOn w:val="Normal"/>
    <w:next w:val="Normal"/>
    <w:link w:val="Heading1Char"/>
    <w:uiPriority w:val="9"/>
    <w:qFormat/>
    <w:rsid w:val="6D86B256"/>
    <w:pPr>
      <w:outlineLvl w:val="0"/>
    </w:pPr>
    <w:rPr>
      <w:rFonts w:asciiTheme="majorHAnsi" w:eastAsiaTheme="majorEastAsia" w:hAnsiTheme="majorHAnsi" w:cstheme="majorBidi"/>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38CA"/>
    <w:pPr>
      <w:ind w:left="720"/>
      <w:contextualSpacing/>
    </w:pPr>
  </w:style>
  <w:style w:type="paragraph" w:styleId="Header">
    <w:name w:val="header"/>
    <w:basedOn w:val="Normal"/>
    <w:link w:val="HeaderChar"/>
    <w:uiPriority w:val="99"/>
    <w:semiHidden/>
    <w:unhideWhenUsed/>
    <w:rsid w:val="00950433"/>
    <w:pPr>
      <w:tabs>
        <w:tab w:val="center" w:pos="4680"/>
        <w:tab w:val="right" w:pos="9360"/>
      </w:tabs>
      <w:spacing w:after="0"/>
    </w:pPr>
  </w:style>
  <w:style w:type="character" w:customStyle="1" w:styleId="HeaderChar">
    <w:name w:val="Header Char"/>
    <w:basedOn w:val="DefaultParagraphFont"/>
    <w:link w:val="Header"/>
    <w:uiPriority w:val="99"/>
    <w:semiHidden/>
    <w:rsid w:val="00950433"/>
  </w:style>
  <w:style w:type="paragraph" w:styleId="Footer">
    <w:name w:val="footer"/>
    <w:basedOn w:val="Normal"/>
    <w:link w:val="FooterChar"/>
    <w:uiPriority w:val="99"/>
    <w:unhideWhenUsed/>
    <w:rsid w:val="00950433"/>
    <w:pPr>
      <w:tabs>
        <w:tab w:val="center" w:pos="4680"/>
        <w:tab w:val="right" w:pos="9360"/>
      </w:tabs>
      <w:spacing w:after="0"/>
    </w:pPr>
  </w:style>
  <w:style w:type="character" w:customStyle="1" w:styleId="FooterChar">
    <w:name w:val="Footer Char"/>
    <w:basedOn w:val="DefaultParagraphFont"/>
    <w:link w:val="Footer"/>
    <w:uiPriority w:val="99"/>
    <w:rsid w:val="00950433"/>
  </w:style>
  <w:style w:type="table" w:styleId="TableGrid">
    <w:name w:val="Table Grid"/>
    <w:basedOn w:val="TableNormal"/>
    <w:uiPriority w:val="59"/>
    <w:rsid w:val="00E036C2"/>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81109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1090"/>
    <w:rPr>
      <w:rFonts w:ascii="Tahoma" w:hAnsi="Tahoma" w:cs="Tahoma"/>
      <w:sz w:val="16"/>
      <w:szCs w:val="16"/>
    </w:rPr>
  </w:style>
  <w:style w:type="character" w:customStyle="1" w:styleId="Heading1Char">
    <w:name w:val="Heading 1 Char"/>
    <w:basedOn w:val="DefaultParagraphFont"/>
    <w:link w:val="Heading1"/>
    <w:uiPriority w:val="9"/>
    <w:rsid w:val="6D86B256"/>
    <w:rPr>
      <w:rFonts w:asciiTheme="majorHAnsi" w:eastAsiaTheme="majorEastAsia" w:hAnsiTheme="majorHAnsi" w:cstheme="majorBidi"/>
      <w:b/>
      <w:bCs/>
      <w:color w:val="auto"/>
      <w:sz w:val="22"/>
      <w:szCs w:val="22"/>
    </w:rPr>
  </w:style>
  <w:style w:type="paragraph" w:styleId="TOCHeading">
    <w:name w:val="TOC Heading"/>
    <w:basedOn w:val="Heading1"/>
    <w:next w:val="Normal"/>
    <w:uiPriority w:val="39"/>
    <w:semiHidden/>
    <w:unhideWhenUsed/>
    <w:qFormat/>
    <w:rsid w:val="6D86B256"/>
    <w:pPr>
      <w:spacing w:line="276" w:lineRule="auto"/>
    </w:pPr>
  </w:style>
  <w:style w:type="paragraph" w:styleId="TOC1">
    <w:name w:val="toc 1"/>
    <w:basedOn w:val="Normal"/>
    <w:next w:val="Normal"/>
    <w:autoRedefine/>
    <w:uiPriority w:val="39"/>
    <w:unhideWhenUsed/>
    <w:rsid w:val="00811090"/>
    <w:pPr>
      <w:spacing w:after="100"/>
    </w:pPr>
  </w:style>
  <w:style w:type="character" w:styleId="Hyperlink">
    <w:name w:val="Hyperlink"/>
    <w:basedOn w:val="DefaultParagraphFont"/>
    <w:uiPriority w:val="99"/>
    <w:unhideWhenUsed/>
    <w:rsid w:val="00811090"/>
    <w:rPr>
      <w:color w:val="0000FF" w:themeColor="hyperlink"/>
      <w:u w:val="single"/>
    </w:rPr>
  </w:style>
  <w:style w:type="paragraph" w:styleId="NormalWeb">
    <w:name w:val="Normal (Web)"/>
    <w:basedOn w:val="Normal"/>
    <w:uiPriority w:val="99"/>
    <w:unhideWhenUsed/>
    <w:rsid w:val="0022608D"/>
    <w:pPr>
      <w:spacing w:before="100" w:beforeAutospacing="1" w:after="100" w:afterAutospacing="1"/>
    </w:pPr>
    <w:rPr>
      <w:rFonts w:eastAsia="Times New Roman" w:cs="Times New Roman"/>
      <w:szCs w:val="24"/>
    </w:rPr>
  </w:style>
  <w:style w:type="paragraph" w:customStyle="1" w:styleId="TOCHeading1">
    <w:name w:val="TOC Heading 1"/>
    <w:basedOn w:val="Heading1"/>
    <w:link w:val="TOCHeading1Char"/>
    <w:uiPriority w:val="1"/>
    <w:rsid w:val="6D86B256"/>
    <w:pPr>
      <w:widowControl w:val="0"/>
      <w:spacing w:before="720"/>
    </w:pPr>
    <w:rPr>
      <w:rFonts w:ascii="Times New Roman" w:eastAsia="Times New Roman" w:hAnsi="Times New Roman" w:cs="Times New Roman"/>
      <w:smallCaps/>
      <w:sz w:val="40"/>
      <w:szCs w:val="40"/>
    </w:rPr>
  </w:style>
  <w:style w:type="character" w:customStyle="1" w:styleId="TOCHeading1Char">
    <w:name w:val="TOC Heading 1 Char"/>
    <w:basedOn w:val="Heading1Char"/>
    <w:link w:val="TOCHeading1"/>
    <w:uiPriority w:val="1"/>
    <w:rsid w:val="6D86B256"/>
    <w:rPr>
      <w:rFonts w:ascii="Times New Roman" w:eastAsia="Times New Roman" w:hAnsi="Times New Roman" w:cs="Times New Roman"/>
      <w:b/>
      <w:bCs/>
      <w:smallCaps/>
      <w:color w:val="365F91" w:themeColor="accent1" w:themeShade="BF"/>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854266">
      <w:bodyDiv w:val="1"/>
      <w:marLeft w:val="0"/>
      <w:marRight w:val="0"/>
      <w:marTop w:val="0"/>
      <w:marBottom w:val="0"/>
      <w:divBdr>
        <w:top w:val="none" w:sz="0" w:space="0" w:color="auto"/>
        <w:left w:val="none" w:sz="0" w:space="0" w:color="auto"/>
        <w:bottom w:val="none" w:sz="0" w:space="0" w:color="auto"/>
        <w:right w:val="none" w:sz="0" w:space="0" w:color="auto"/>
      </w:divBdr>
    </w:div>
    <w:div w:id="1096289767">
      <w:bodyDiv w:val="1"/>
      <w:marLeft w:val="0"/>
      <w:marRight w:val="0"/>
      <w:marTop w:val="0"/>
      <w:marBottom w:val="0"/>
      <w:divBdr>
        <w:top w:val="none" w:sz="0" w:space="0" w:color="auto"/>
        <w:left w:val="none" w:sz="0" w:space="0" w:color="auto"/>
        <w:bottom w:val="none" w:sz="0" w:space="0" w:color="auto"/>
        <w:right w:val="none" w:sz="0" w:space="0" w:color="auto"/>
      </w:divBdr>
    </w:div>
    <w:div w:id="1234849376">
      <w:bodyDiv w:val="1"/>
      <w:marLeft w:val="0"/>
      <w:marRight w:val="0"/>
      <w:marTop w:val="0"/>
      <w:marBottom w:val="0"/>
      <w:divBdr>
        <w:top w:val="none" w:sz="0" w:space="0" w:color="auto"/>
        <w:left w:val="none" w:sz="0" w:space="0" w:color="auto"/>
        <w:bottom w:val="none" w:sz="0" w:space="0" w:color="auto"/>
        <w:right w:val="none" w:sz="0" w:space="0" w:color="auto"/>
      </w:divBdr>
      <w:divsChild>
        <w:div w:id="594021178">
          <w:marLeft w:val="0"/>
          <w:marRight w:val="0"/>
          <w:marTop w:val="0"/>
          <w:marBottom w:val="0"/>
          <w:divBdr>
            <w:top w:val="none" w:sz="0" w:space="0" w:color="auto"/>
            <w:left w:val="none" w:sz="0" w:space="0" w:color="auto"/>
            <w:bottom w:val="none" w:sz="0" w:space="0" w:color="auto"/>
            <w:right w:val="none" w:sz="0" w:space="0" w:color="auto"/>
          </w:divBdr>
          <w:divsChild>
            <w:div w:id="146422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456695">
      <w:bodyDiv w:val="1"/>
      <w:marLeft w:val="0"/>
      <w:marRight w:val="0"/>
      <w:marTop w:val="0"/>
      <w:marBottom w:val="0"/>
      <w:divBdr>
        <w:top w:val="none" w:sz="0" w:space="0" w:color="auto"/>
        <w:left w:val="none" w:sz="0" w:space="0" w:color="auto"/>
        <w:bottom w:val="none" w:sz="0" w:space="0" w:color="auto"/>
        <w:right w:val="none" w:sz="0" w:space="0" w:color="auto"/>
      </w:divBdr>
    </w:div>
    <w:div w:id="1858036634">
      <w:bodyDiv w:val="1"/>
      <w:marLeft w:val="0"/>
      <w:marRight w:val="0"/>
      <w:marTop w:val="0"/>
      <w:marBottom w:val="0"/>
      <w:divBdr>
        <w:top w:val="none" w:sz="0" w:space="0" w:color="auto"/>
        <w:left w:val="none" w:sz="0" w:space="0" w:color="auto"/>
        <w:bottom w:val="none" w:sz="0" w:space="0" w:color="auto"/>
        <w:right w:val="none" w:sz="0" w:space="0" w:color="auto"/>
      </w:divBdr>
      <w:divsChild>
        <w:div w:id="1185095982">
          <w:marLeft w:val="0"/>
          <w:marRight w:val="0"/>
          <w:marTop w:val="0"/>
          <w:marBottom w:val="0"/>
          <w:divBdr>
            <w:top w:val="none" w:sz="0" w:space="0" w:color="auto"/>
            <w:left w:val="none" w:sz="0" w:space="0" w:color="auto"/>
            <w:bottom w:val="none" w:sz="0" w:space="0" w:color="auto"/>
            <w:right w:val="none" w:sz="0" w:space="0" w:color="auto"/>
          </w:divBdr>
          <w:divsChild>
            <w:div w:id="90842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3d51008-7172-411d-8a30-9977023592f4" xsi:nil="true"/>
    <lcf76f155ced4ddcb4097134ff3c332f xmlns="527b0b00-e105-4703-803d-da206e56a8b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5CC2A1DD2295348BF04F666514BBACE" ma:contentTypeVersion="14" ma:contentTypeDescription="Create a new document." ma:contentTypeScope="" ma:versionID="f9a82c02eb733fb2f31fbdd1029c1830">
  <xsd:schema xmlns:xsd="http://www.w3.org/2001/XMLSchema" xmlns:xs="http://www.w3.org/2001/XMLSchema" xmlns:p="http://schemas.microsoft.com/office/2006/metadata/properties" xmlns:ns2="527b0b00-e105-4703-803d-da206e56a8b6" xmlns:ns3="63d51008-7172-411d-8a30-9977023592f4" targetNamespace="http://schemas.microsoft.com/office/2006/metadata/properties" ma:root="true" ma:fieldsID="de7781abfcdc5abc78b54e358581b0e8" ns2:_="" ns3:_="">
    <xsd:import namespace="527b0b00-e105-4703-803d-da206e56a8b6"/>
    <xsd:import namespace="63d51008-7172-411d-8a30-9977023592f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7b0b00-e105-4703-803d-da206e56a8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a1ab900-2ec0-4401-a445-b65711cd6e0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d51008-7172-411d-8a30-9977023592f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5e09392-36fa-4ec1-83ff-027865f11b0c}" ma:internalName="TaxCatchAll" ma:showField="CatchAllData" ma:web="63d51008-7172-411d-8a30-9977023592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A4FD8B-1BC0-4354-A5CE-38295F7462CF}">
  <ds:schemaRefs>
    <ds:schemaRef ds:uri="http://schemas.microsoft.com/sharepoint/v3/contenttype/forms"/>
  </ds:schemaRefs>
</ds:datastoreItem>
</file>

<file path=customXml/itemProps2.xml><?xml version="1.0" encoding="utf-8"?>
<ds:datastoreItem xmlns:ds="http://schemas.openxmlformats.org/officeDocument/2006/customXml" ds:itemID="{E95F9161-BC53-4DE3-978B-61CD74631672}">
  <ds:schemaRefs>
    <ds:schemaRef ds:uri="http://schemas.microsoft.com/office/2006/metadata/properties"/>
    <ds:schemaRef ds:uri="http://schemas.microsoft.com/office/infopath/2007/PartnerControls"/>
    <ds:schemaRef ds:uri="63d51008-7172-411d-8a30-9977023592f4"/>
    <ds:schemaRef ds:uri="527b0b00-e105-4703-803d-da206e56a8b6"/>
  </ds:schemaRefs>
</ds:datastoreItem>
</file>

<file path=customXml/itemProps3.xml><?xml version="1.0" encoding="utf-8"?>
<ds:datastoreItem xmlns:ds="http://schemas.openxmlformats.org/officeDocument/2006/customXml" ds:itemID="{5DB58597-8FE5-4CAB-9BCA-D13525B8A379}">
  <ds:schemaRefs>
    <ds:schemaRef ds:uri="http://schemas.openxmlformats.org/officeDocument/2006/bibliography"/>
  </ds:schemaRefs>
</ds:datastoreItem>
</file>

<file path=customXml/itemProps4.xml><?xml version="1.0" encoding="utf-8"?>
<ds:datastoreItem xmlns:ds="http://schemas.openxmlformats.org/officeDocument/2006/customXml" ds:itemID="{3C8038CB-669B-4F48-A9BB-278EDF9E9B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7b0b00-e105-4703-803d-da206e56a8b6"/>
    <ds:schemaRef ds:uri="63d51008-7172-411d-8a30-9977023592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2598</Words>
  <Characters>14813</Characters>
  <Application>Microsoft Office Word</Application>
  <DocSecurity>0</DocSecurity>
  <Lines>123</Lines>
  <Paragraphs>34</Paragraphs>
  <ScaleCrop>false</ScaleCrop>
  <Company>OUHSC</Company>
  <LinksUpToDate>false</LinksUpToDate>
  <CharactersWithSpaces>17377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hburge</dc:creator>
  <cp:lastModifiedBy>King, Stacy A (HSC)</cp:lastModifiedBy>
  <cp:revision>2</cp:revision>
  <cp:lastPrinted>2011-02-08T18:53:00Z</cp:lastPrinted>
  <dcterms:created xsi:type="dcterms:W3CDTF">2026-05-18T17:07:00Z</dcterms:created>
  <dcterms:modified xsi:type="dcterms:W3CDTF">2026-05-18T17:07:00Z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295751b3-8889-4fb5-960e-7d9f20b0bb33</vt:lpwstr>
  </property>
  <property fmtid="{D5CDD505-2E9C-101B-9397-08002B2CF9AE}" pid="3" name="ContentTypeId">
    <vt:lpwstr>0x010100B5CC2A1DD2295348BF04F666514BBACE</vt:lpwstr>
  </property>
</Properties>
</file>